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header1.xml" ContentType="application/vnd.openxmlformats-officedocument.wordprocessingml.header+xml"/>
  <Override PartName="/word/ink/ink8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EE1BB" w14:textId="77777777" w:rsidR="001516DF" w:rsidRDefault="001516DF" w:rsidP="001516DF">
      <w:pPr>
        <w:pStyle w:val="Nadpis2"/>
        <w:jc w:val="center"/>
        <w:rPr>
          <w:sz w:val="40"/>
          <w:szCs w:val="40"/>
          <w:u w:val="none"/>
        </w:rPr>
      </w:pPr>
    </w:p>
    <w:bookmarkStart w:id="0" w:name="_Toc195611495"/>
    <w:bookmarkStart w:id="1" w:name="_Toc195632546"/>
    <w:bookmarkStart w:id="2" w:name="_Toc195632871"/>
    <w:bookmarkStart w:id="3" w:name="_Toc195633037"/>
    <w:bookmarkStart w:id="4" w:name="_Toc195633070"/>
    <w:bookmarkStart w:id="5" w:name="_Toc195633082"/>
    <w:bookmarkStart w:id="6" w:name="_Toc195633111"/>
    <w:p w14:paraId="386D36EC" w14:textId="245077EC" w:rsidR="00A92464" w:rsidRPr="00A92464" w:rsidRDefault="001516DF" w:rsidP="00A92464">
      <w:pPr>
        <w:pStyle w:val="Nadpis2"/>
        <w:jc w:val="center"/>
      </w:pPr>
      <w:r>
        <w:rPr>
          <w:noProof/>
          <w:sz w:val="40"/>
          <w:szCs w:val="40"/>
          <w:u w:val="none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2EF35F89" wp14:editId="18554747">
                <wp:simplePos x="0" y="0"/>
                <wp:positionH relativeFrom="column">
                  <wp:posOffset>1180010</wp:posOffset>
                </wp:positionH>
                <wp:positionV relativeFrom="paragraph">
                  <wp:posOffset>-115110</wp:posOffset>
                </wp:positionV>
                <wp:extent cx="21960" cy="5040"/>
                <wp:effectExtent l="38100" t="38100" r="35560" b="52705"/>
                <wp:wrapNone/>
                <wp:docPr id="1906107998" name="Rukopis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1960" cy="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580132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7" o:spid="_x0000_s1026" type="#_x0000_t75" style="position:absolute;margin-left:92.4pt;margin-top:-9.55pt;width:2.75pt;height: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">
                <v:imagedata r:id="rId9" o:title=""/>
              </v:shape>
            </w:pict>
          </mc:Fallback>
        </mc:AlternateContent>
      </w:r>
      <w:r>
        <w:rPr>
          <w:noProof/>
          <w:sz w:val="40"/>
          <w:szCs w:val="40"/>
          <w:u w:val="none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182ED004" wp14:editId="60299142">
                <wp:simplePos x="0" y="0"/>
                <wp:positionH relativeFrom="column">
                  <wp:posOffset>394335</wp:posOffset>
                </wp:positionH>
                <wp:positionV relativeFrom="paragraph">
                  <wp:posOffset>231775</wp:posOffset>
                </wp:positionV>
                <wp:extent cx="8255" cy="360"/>
                <wp:effectExtent l="38100" t="38100" r="48895" b="38100"/>
                <wp:wrapNone/>
                <wp:docPr id="755554527" name="Rukopis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8255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7AB63D" id="Rukopis 6" o:spid="_x0000_s1026" type="#_x0000_t75" style="position:absolute;margin-left:30.6pt;margin-top:17.75pt;width:1.55pt;height:1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">
                <v:imagedata r:id="rId11" o:title=""/>
              </v:shape>
            </w:pict>
          </mc:Fallback>
        </mc:AlternateContent>
      </w:r>
      <w:r>
        <w:rPr>
          <w:noProof/>
          <w:sz w:val="40"/>
          <w:szCs w:val="40"/>
          <w:u w:val="none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55D5E6A" wp14:editId="6CD3CAEA">
                <wp:simplePos x="0" y="0"/>
                <wp:positionH relativeFrom="column">
                  <wp:posOffset>417890</wp:posOffset>
                </wp:positionH>
                <wp:positionV relativeFrom="paragraph">
                  <wp:posOffset>-95310</wp:posOffset>
                </wp:positionV>
                <wp:extent cx="360" cy="360"/>
                <wp:effectExtent l="38100" t="38100" r="38100" b="38100"/>
                <wp:wrapNone/>
                <wp:docPr id="1290840149" name="Rukopis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C8375F" id="Rukopis 3" o:spid="_x0000_s1026" type="#_x0000_t75" style="position:absolute;margin-left:32.4pt;margin-top:-8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">
                <v:imagedata r:id="rId13" o:title=""/>
              </v:shape>
            </w:pict>
          </mc:Fallback>
        </mc:AlternateContent>
      </w:r>
      <w:r>
        <w:rPr>
          <w:noProof/>
          <w:sz w:val="40"/>
          <w:szCs w:val="40"/>
          <w:u w:val="none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ACAB091" wp14:editId="5C64BF19">
                <wp:simplePos x="0" y="0"/>
                <wp:positionH relativeFrom="column">
                  <wp:posOffset>3175850</wp:posOffset>
                </wp:positionH>
                <wp:positionV relativeFrom="paragraph">
                  <wp:posOffset>-263070</wp:posOffset>
                </wp:positionV>
                <wp:extent cx="360" cy="360"/>
                <wp:effectExtent l="38100" t="38100" r="38100" b="38100"/>
                <wp:wrapNone/>
                <wp:docPr id="534576482" name="Rukopis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565E93" id="Rukopis 2" o:spid="_x0000_s1026" type="#_x0000_t75" style="position:absolute;margin-left:249.55pt;margin-top:-21.2pt;width:1.05pt;height: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">
                <v:imagedata r:id="rId13" o:title=""/>
              </v:shape>
            </w:pict>
          </mc:Fallback>
        </mc:AlternateContent>
      </w:r>
      <w:r w:rsidRPr="005041B4">
        <w:rPr>
          <w:sz w:val="40"/>
          <w:szCs w:val="40"/>
          <w:u w:val="none"/>
        </w:rPr>
        <w:t>DOSTAVBA SPORTOVNĚ REKREAČNÍHO AREÁLU PETYNKA, PRAHA 6</w:t>
      </w:r>
      <w:bookmarkEnd w:id="0"/>
      <w:bookmarkEnd w:id="1"/>
      <w:bookmarkEnd w:id="2"/>
      <w:bookmarkEnd w:id="3"/>
      <w:bookmarkEnd w:id="4"/>
      <w:bookmarkEnd w:id="5"/>
      <w:bookmarkEnd w:id="6"/>
    </w:p>
    <w:p w14:paraId="45C8FCD0" w14:textId="4EAB5BB1" w:rsidR="001516DF" w:rsidRPr="00A92464" w:rsidRDefault="001516DF" w:rsidP="00A92464">
      <w:pPr>
        <w:spacing w:before="0" w:beforeAutospacing="0"/>
        <w:ind w:left="3540" w:hanging="279"/>
        <w:rPr>
          <w:b/>
          <w:bCs/>
          <w:i/>
          <w:iCs/>
          <w:sz w:val="32"/>
          <w:szCs w:val="32"/>
        </w:rPr>
      </w:pPr>
      <w:r w:rsidRPr="00A92464">
        <w:rPr>
          <w:noProof/>
        </w:rPr>
        <mc:AlternateContent>
          <mc:Choice Requires="wpi">
            <w:drawing>
              <wp:anchor distT="0" distB="0" distL="114300" distR="114300" simplePos="0" relativeHeight="251677184" behindDoc="0" locked="0" layoutInCell="1" allowOverlap="1" wp14:anchorId="6D898861" wp14:editId="4A5317AF">
                <wp:simplePos x="0" y="0"/>
                <wp:positionH relativeFrom="column">
                  <wp:posOffset>-153790</wp:posOffset>
                </wp:positionH>
                <wp:positionV relativeFrom="paragraph">
                  <wp:posOffset>44450</wp:posOffset>
                </wp:positionV>
                <wp:extent cx="360" cy="360"/>
                <wp:effectExtent l="38100" t="38100" r="38100" b="38100"/>
                <wp:wrapNone/>
                <wp:docPr id="1963912106" name="Rukopis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3965A9" id="Rukopis 1" o:spid="_x0000_s1026" type="#_x0000_t75" style="position:absolute;margin-left:-12.6pt;margin-top:3pt;width:1.05pt;height:1.0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">
                <v:imagedata r:id="rId13" o:title=""/>
              </v:shape>
            </w:pict>
          </mc:Fallback>
        </mc:AlternateContent>
      </w:r>
      <w:bookmarkStart w:id="7" w:name="_Toc195611496"/>
      <w:bookmarkStart w:id="8" w:name="_Toc195632547"/>
      <w:bookmarkStart w:id="9" w:name="_Toc195632872"/>
      <w:bookmarkStart w:id="10" w:name="_Toc195633038"/>
      <w:bookmarkStart w:id="11" w:name="_Toc195633071"/>
      <w:bookmarkStart w:id="12" w:name="_Toc195633083"/>
      <w:bookmarkStart w:id="13" w:name="_Toc195633112"/>
      <w:r w:rsidR="00A92464" w:rsidRPr="00A92464">
        <w:rPr>
          <w:sz w:val="32"/>
          <w:szCs w:val="32"/>
        </w:rPr>
        <w:t>TECHNICKÁ ZPRÁVA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4A978245" w14:textId="544C2023" w:rsidR="001516DF" w:rsidRPr="00A92464" w:rsidRDefault="00A92464" w:rsidP="00A92464">
      <w:pPr>
        <w:pStyle w:val="Nadpis2"/>
        <w:spacing w:before="0" w:beforeAutospacing="0"/>
        <w:jc w:val="center"/>
        <w:rPr>
          <w:b w:val="0"/>
          <w:bCs w:val="0"/>
          <w:sz w:val="28"/>
          <w:szCs w:val="28"/>
          <w:u w:val="none"/>
        </w:rPr>
      </w:pPr>
      <w:bookmarkStart w:id="14" w:name="_Toc195611497"/>
      <w:bookmarkStart w:id="15" w:name="_Toc195632548"/>
      <w:bookmarkStart w:id="16" w:name="_Toc195632873"/>
      <w:bookmarkStart w:id="17" w:name="_Toc195633039"/>
      <w:bookmarkStart w:id="18" w:name="_Toc195633072"/>
      <w:bookmarkStart w:id="19" w:name="_Toc195633084"/>
      <w:bookmarkStart w:id="20" w:name="_Toc195633113"/>
      <w:r w:rsidRPr="00A92464">
        <w:rPr>
          <w:b w:val="0"/>
          <w:bCs w:val="0"/>
          <w:caps w:val="0"/>
          <w:sz w:val="28"/>
          <w:szCs w:val="28"/>
          <w:u w:val="none"/>
        </w:rPr>
        <w:t>D 1.4.B2 – ZDROJ TEPLA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01DAE67D" w14:textId="77777777" w:rsidR="001516DF" w:rsidRPr="002D06E6" w:rsidRDefault="001516DF" w:rsidP="005041B4"/>
    <w:p w14:paraId="3AD1BF73" w14:textId="71AF0DD6" w:rsidR="005041B4" w:rsidRPr="00E92760" w:rsidRDefault="001260E9" w:rsidP="00A92464">
      <w:pPr>
        <w:pStyle w:val="Nadpis2"/>
        <w:spacing w:before="0" w:after="0"/>
        <w:ind w:firstLine="0"/>
        <w:rPr>
          <w:b w:val="0"/>
          <w:bCs w:val="0"/>
          <w:u w:val="none"/>
        </w:rPr>
      </w:pPr>
      <w:bookmarkStart w:id="21" w:name="_Toc195611498"/>
      <w:bookmarkStart w:id="22" w:name="_Toc195632549"/>
      <w:bookmarkStart w:id="23" w:name="_Toc195632874"/>
      <w:bookmarkStart w:id="24" w:name="_Toc195633040"/>
      <w:bookmarkStart w:id="25" w:name="_Toc195633073"/>
      <w:bookmarkStart w:id="26" w:name="_Toc195633085"/>
      <w:bookmarkStart w:id="27" w:name="_Toc195633114"/>
      <w:r>
        <w:rPr>
          <w:b w:val="0"/>
          <w:bCs w:val="0"/>
          <w:u w:val="none"/>
        </w:rPr>
        <w:t xml:space="preserve"> </w:t>
      </w:r>
      <w:r w:rsidR="00A92464">
        <w:rPr>
          <w:b w:val="0"/>
          <w:bCs w:val="0"/>
          <w:u w:val="none"/>
        </w:rPr>
        <w:t xml:space="preserve"> </w:t>
      </w:r>
      <w:r w:rsidR="005041B4" w:rsidRPr="00E92760">
        <w:rPr>
          <w:b w:val="0"/>
          <w:bCs w:val="0"/>
          <w:u w:val="none"/>
        </w:rPr>
        <w:t>Objednatel</w:t>
      </w:r>
      <w:r w:rsidR="005041B4" w:rsidRPr="00E92760">
        <w:rPr>
          <w:b w:val="0"/>
          <w:bCs w:val="0"/>
          <w:u w:val="none"/>
        </w:rPr>
        <w:tab/>
        <w:t xml:space="preserve">      </w:t>
      </w:r>
      <w:r>
        <w:rPr>
          <w:b w:val="0"/>
          <w:bCs w:val="0"/>
          <w:u w:val="none"/>
        </w:rPr>
        <w:t xml:space="preserve"> </w:t>
      </w:r>
      <w:r w:rsidR="005041B4" w:rsidRPr="00E92760">
        <w:rPr>
          <w:b w:val="0"/>
          <w:bCs w:val="0"/>
          <w:u w:val="none"/>
        </w:rPr>
        <w:t xml:space="preserve">  SNEO a.s., Nad Alejí 1876/2,</w:t>
      </w:r>
      <w:bookmarkEnd w:id="21"/>
      <w:bookmarkEnd w:id="22"/>
      <w:bookmarkEnd w:id="23"/>
      <w:bookmarkEnd w:id="24"/>
      <w:bookmarkEnd w:id="25"/>
      <w:bookmarkEnd w:id="26"/>
      <w:bookmarkEnd w:id="27"/>
      <w:r w:rsidR="005041B4" w:rsidRPr="00E92760">
        <w:rPr>
          <w:b w:val="0"/>
          <w:bCs w:val="0"/>
          <w:u w:val="none"/>
        </w:rPr>
        <w:t xml:space="preserve"> </w:t>
      </w:r>
      <w:bookmarkStart w:id="28" w:name="_Toc195611499"/>
      <w:bookmarkStart w:id="29" w:name="_Toc195632550"/>
      <w:bookmarkStart w:id="30" w:name="_Toc195632875"/>
      <w:bookmarkStart w:id="31" w:name="_Toc195633041"/>
      <w:bookmarkStart w:id="32" w:name="_Toc195633074"/>
      <w:bookmarkStart w:id="33" w:name="_Toc195633086"/>
      <w:bookmarkStart w:id="34" w:name="_Toc195633115"/>
      <w:r w:rsidR="005041B4" w:rsidRPr="00E92760">
        <w:rPr>
          <w:b w:val="0"/>
          <w:bCs w:val="0"/>
          <w:u w:val="none"/>
        </w:rPr>
        <w:t>162 00 Praha 6</w:t>
      </w:r>
      <w:bookmarkEnd w:id="28"/>
      <w:bookmarkEnd w:id="29"/>
      <w:bookmarkEnd w:id="30"/>
      <w:bookmarkEnd w:id="31"/>
      <w:bookmarkEnd w:id="32"/>
      <w:bookmarkEnd w:id="33"/>
      <w:bookmarkEnd w:id="34"/>
    </w:p>
    <w:p w14:paraId="76FBCA65" w14:textId="6AB9B704" w:rsidR="005041B4" w:rsidRPr="00E92760" w:rsidRDefault="005041B4" w:rsidP="00D06F21">
      <w:pPr>
        <w:pStyle w:val="Nadpis2"/>
        <w:spacing w:before="0" w:after="0"/>
        <w:rPr>
          <w:b w:val="0"/>
          <w:bCs w:val="0"/>
          <w:u w:val="none"/>
        </w:rPr>
      </w:pPr>
      <w:bookmarkStart w:id="35" w:name="_Toc195611500"/>
      <w:bookmarkStart w:id="36" w:name="_Toc195632551"/>
      <w:bookmarkStart w:id="37" w:name="_Toc195632876"/>
      <w:bookmarkStart w:id="38" w:name="_Toc195633042"/>
      <w:bookmarkStart w:id="39" w:name="_Toc195633075"/>
      <w:bookmarkStart w:id="40" w:name="_Toc195633087"/>
      <w:bookmarkStart w:id="41" w:name="_Toc195633116"/>
      <w:r w:rsidRPr="00E92760">
        <w:rPr>
          <w:b w:val="0"/>
          <w:bCs w:val="0"/>
          <w:u w:val="none"/>
        </w:rPr>
        <w:t xml:space="preserve">Místo stavby    </w:t>
      </w:r>
      <w:proofErr w:type="gramStart"/>
      <w:r w:rsidR="00D06F21">
        <w:rPr>
          <w:b w:val="0"/>
          <w:bCs w:val="0"/>
          <w:u w:val="none"/>
        </w:rPr>
        <w:t xml:space="preserve">  </w:t>
      </w:r>
      <w:r w:rsidRPr="00E92760">
        <w:rPr>
          <w:b w:val="0"/>
          <w:bCs w:val="0"/>
          <w:u w:val="none"/>
        </w:rPr>
        <w:t>:</w:t>
      </w:r>
      <w:proofErr w:type="gramEnd"/>
      <w:r w:rsidRPr="00E92760">
        <w:rPr>
          <w:b w:val="0"/>
          <w:bCs w:val="0"/>
          <w:u w:val="none"/>
        </w:rPr>
        <w:t xml:space="preserve">       </w:t>
      </w:r>
      <w:r w:rsidR="001260E9">
        <w:rPr>
          <w:b w:val="0"/>
          <w:bCs w:val="0"/>
          <w:u w:val="none"/>
        </w:rPr>
        <w:t xml:space="preserve"> </w:t>
      </w:r>
      <w:r w:rsidRPr="00E92760">
        <w:rPr>
          <w:b w:val="0"/>
          <w:bCs w:val="0"/>
          <w:u w:val="none"/>
        </w:rPr>
        <w:t>Praha 6</w:t>
      </w:r>
      <w:bookmarkEnd w:id="35"/>
      <w:bookmarkEnd w:id="36"/>
      <w:bookmarkEnd w:id="37"/>
      <w:bookmarkEnd w:id="38"/>
      <w:bookmarkEnd w:id="39"/>
      <w:bookmarkEnd w:id="40"/>
      <w:bookmarkEnd w:id="41"/>
      <w:r w:rsidRPr="00E92760">
        <w:rPr>
          <w:b w:val="0"/>
          <w:bCs w:val="0"/>
          <w:u w:val="none"/>
        </w:rPr>
        <w:tab/>
      </w:r>
    </w:p>
    <w:p w14:paraId="095DABBA" w14:textId="26AB2E8D" w:rsidR="005041B4" w:rsidRPr="00E92760" w:rsidRDefault="005041B4" w:rsidP="00D06F21">
      <w:pPr>
        <w:pStyle w:val="Nadpis2"/>
        <w:spacing w:before="0" w:after="0"/>
        <w:rPr>
          <w:b w:val="0"/>
          <w:bCs w:val="0"/>
          <w:u w:val="none"/>
        </w:rPr>
      </w:pPr>
      <w:bookmarkStart w:id="42" w:name="_Toc195611501"/>
      <w:bookmarkStart w:id="43" w:name="_Toc195632552"/>
      <w:bookmarkStart w:id="44" w:name="_Toc195632877"/>
      <w:bookmarkStart w:id="45" w:name="_Toc195633043"/>
      <w:bookmarkStart w:id="46" w:name="_Toc195633076"/>
      <w:bookmarkStart w:id="47" w:name="_Toc195633088"/>
      <w:bookmarkStart w:id="48" w:name="_Toc195633117"/>
      <w:r w:rsidRPr="00E92760">
        <w:rPr>
          <w:b w:val="0"/>
          <w:bCs w:val="0"/>
          <w:u w:val="none"/>
        </w:rPr>
        <w:t>Stupeň projektu:</w:t>
      </w:r>
      <w:r w:rsidRPr="00E92760">
        <w:rPr>
          <w:b w:val="0"/>
          <w:bCs w:val="0"/>
          <w:u w:val="none"/>
        </w:rPr>
        <w:tab/>
        <w:t>DPS</w:t>
      </w:r>
      <w:bookmarkEnd w:id="42"/>
      <w:bookmarkEnd w:id="43"/>
      <w:bookmarkEnd w:id="44"/>
      <w:bookmarkEnd w:id="45"/>
      <w:bookmarkEnd w:id="46"/>
      <w:bookmarkEnd w:id="47"/>
      <w:bookmarkEnd w:id="48"/>
      <w:r w:rsidRPr="00E92760">
        <w:rPr>
          <w:b w:val="0"/>
          <w:bCs w:val="0"/>
          <w:u w:val="none"/>
        </w:rPr>
        <w:t xml:space="preserve">  </w:t>
      </w:r>
    </w:p>
    <w:p w14:paraId="19C5DE34" w14:textId="77777777" w:rsidR="005041B4" w:rsidRPr="00E92760" w:rsidRDefault="005041B4" w:rsidP="00D06F21">
      <w:pPr>
        <w:pStyle w:val="Nadpis2"/>
        <w:spacing w:before="0" w:after="0"/>
        <w:rPr>
          <w:b w:val="0"/>
          <w:bCs w:val="0"/>
          <w:u w:val="none"/>
        </w:rPr>
      </w:pPr>
      <w:bookmarkStart w:id="49" w:name="_Toc195611502"/>
      <w:bookmarkStart w:id="50" w:name="_Toc195632553"/>
      <w:bookmarkStart w:id="51" w:name="_Toc195632878"/>
      <w:bookmarkStart w:id="52" w:name="_Toc195633044"/>
      <w:bookmarkStart w:id="53" w:name="_Toc195633077"/>
      <w:bookmarkStart w:id="54" w:name="_Toc195633089"/>
      <w:bookmarkStart w:id="55" w:name="_Toc195633118"/>
      <w:r w:rsidRPr="00E92760">
        <w:rPr>
          <w:b w:val="0"/>
          <w:bCs w:val="0"/>
          <w:u w:val="none"/>
        </w:rPr>
        <w:t xml:space="preserve">Číslo zakázky   </w:t>
      </w:r>
      <w:proofErr w:type="gramStart"/>
      <w:r w:rsidRPr="00E92760">
        <w:rPr>
          <w:b w:val="0"/>
          <w:bCs w:val="0"/>
          <w:u w:val="none"/>
        </w:rPr>
        <w:t xml:space="preserve">  :</w:t>
      </w:r>
      <w:proofErr w:type="gramEnd"/>
      <w:r w:rsidRPr="00E92760">
        <w:rPr>
          <w:b w:val="0"/>
          <w:bCs w:val="0"/>
          <w:u w:val="none"/>
        </w:rPr>
        <w:tab/>
        <w:t>2025_001</w:t>
      </w:r>
      <w:bookmarkEnd w:id="49"/>
      <w:bookmarkEnd w:id="50"/>
      <w:bookmarkEnd w:id="51"/>
      <w:bookmarkEnd w:id="52"/>
      <w:bookmarkEnd w:id="53"/>
      <w:bookmarkEnd w:id="54"/>
      <w:bookmarkEnd w:id="55"/>
    </w:p>
    <w:p w14:paraId="0D7F5C70" w14:textId="1F307AFE" w:rsidR="005041B4" w:rsidRPr="00E92760" w:rsidRDefault="005041B4" w:rsidP="00D06F21">
      <w:pPr>
        <w:pStyle w:val="Nadpis2"/>
        <w:spacing w:before="0" w:after="0"/>
        <w:rPr>
          <w:b w:val="0"/>
          <w:bCs w:val="0"/>
          <w:u w:val="none"/>
        </w:rPr>
      </w:pPr>
      <w:bookmarkStart w:id="56" w:name="_Toc195611503"/>
      <w:bookmarkStart w:id="57" w:name="_Toc195632554"/>
      <w:bookmarkStart w:id="58" w:name="_Toc195632879"/>
      <w:bookmarkStart w:id="59" w:name="_Toc195633045"/>
      <w:bookmarkStart w:id="60" w:name="_Toc195633078"/>
      <w:bookmarkStart w:id="61" w:name="_Toc195633090"/>
      <w:bookmarkStart w:id="62" w:name="_Toc195633119"/>
      <w:r w:rsidRPr="00E92760">
        <w:rPr>
          <w:b w:val="0"/>
          <w:bCs w:val="0"/>
          <w:u w:val="none"/>
        </w:rPr>
        <w:t>Vypracoval</w:t>
      </w:r>
      <w:proofErr w:type="gramStart"/>
      <w:r w:rsidRPr="00E92760">
        <w:rPr>
          <w:b w:val="0"/>
          <w:bCs w:val="0"/>
          <w:u w:val="none"/>
        </w:rPr>
        <w:tab/>
        <w:t xml:space="preserve"> :</w:t>
      </w:r>
      <w:proofErr w:type="gramEnd"/>
      <w:r w:rsidRPr="00E92760">
        <w:rPr>
          <w:b w:val="0"/>
          <w:bCs w:val="0"/>
          <w:u w:val="none"/>
        </w:rPr>
        <w:tab/>
        <w:t>ing. Karel Kodiš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1A44779D" w14:textId="0A332FCF" w:rsidR="005041B4" w:rsidRPr="00E92760" w:rsidRDefault="005041B4" w:rsidP="00D06F21">
      <w:pPr>
        <w:pStyle w:val="Nadpis2"/>
        <w:spacing w:before="0" w:after="0"/>
        <w:rPr>
          <w:b w:val="0"/>
          <w:bCs w:val="0"/>
          <w:u w:val="none"/>
        </w:rPr>
      </w:pPr>
      <w:bookmarkStart w:id="63" w:name="_Toc195611504"/>
      <w:bookmarkStart w:id="64" w:name="_Toc195632555"/>
      <w:bookmarkStart w:id="65" w:name="_Toc195632880"/>
      <w:bookmarkStart w:id="66" w:name="_Toc195633046"/>
      <w:bookmarkStart w:id="67" w:name="_Toc195633079"/>
      <w:bookmarkStart w:id="68" w:name="_Toc195633091"/>
      <w:bookmarkStart w:id="69" w:name="_Toc195633120"/>
      <w:r w:rsidRPr="00E92760">
        <w:rPr>
          <w:b w:val="0"/>
          <w:bCs w:val="0"/>
          <w:u w:val="none"/>
        </w:rPr>
        <w:t>Datum</w:t>
      </w:r>
      <w:r w:rsidRPr="00E92760">
        <w:rPr>
          <w:b w:val="0"/>
          <w:bCs w:val="0"/>
          <w:u w:val="none"/>
        </w:rPr>
        <w:tab/>
        <w:t xml:space="preserve">          </w:t>
      </w:r>
      <w:proofErr w:type="gramStart"/>
      <w:r w:rsidRPr="00E92760">
        <w:rPr>
          <w:b w:val="0"/>
          <w:bCs w:val="0"/>
          <w:u w:val="none"/>
        </w:rPr>
        <w:t xml:space="preserve">  :</w:t>
      </w:r>
      <w:proofErr w:type="gramEnd"/>
      <w:r w:rsidRPr="00E92760">
        <w:rPr>
          <w:b w:val="0"/>
          <w:bCs w:val="0"/>
          <w:u w:val="none"/>
        </w:rPr>
        <w:t xml:space="preserve"> </w:t>
      </w:r>
      <w:r w:rsidR="00D06F21">
        <w:rPr>
          <w:b w:val="0"/>
          <w:bCs w:val="0"/>
          <w:u w:val="none"/>
        </w:rPr>
        <w:tab/>
      </w:r>
      <w:r w:rsidR="00E92760" w:rsidRPr="00E92760">
        <w:rPr>
          <w:b w:val="0"/>
          <w:bCs w:val="0"/>
          <w:u w:val="none"/>
        </w:rPr>
        <w:t>březen</w:t>
      </w:r>
      <w:r w:rsidRPr="00E92760">
        <w:rPr>
          <w:b w:val="0"/>
          <w:bCs w:val="0"/>
          <w:u w:val="none"/>
        </w:rPr>
        <w:t xml:space="preserve">  2025</w:t>
      </w:r>
      <w:bookmarkEnd w:id="63"/>
      <w:bookmarkEnd w:id="64"/>
      <w:bookmarkEnd w:id="65"/>
      <w:bookmarkEnd w:id="66"/>
      <w:bookmarkEnd w:id="67"/>
      <w:bookmarkEnd w:id="68"/>
      <w:bookmarkEnd w:id="69"/>
    </w:p>
    <w:p w14:paraId="2EF976D0" w14:textId="77777777" w:rsidR="00A92464" w:rsidRDefault="00A92464" w:rsidP="005041B4">
      <w:pPr>
        <w:pStyle w:val="Nadpis6"/>
        <w:rPr>
          <w:b w:val="0"/>
          <w:bCs w:val="0"/>
          <w:caps/>
          <w:sz w:val="24"/>
          <w:szCs w:val="24"/>
        </w:rPr>
      </w:pPr>
    </w:p>
    <w:p w14:paraId="3CA5F8DF" w14:textId="51792125" w:rsidR="005041B4" w:rsidRDefault="005041B4" w:rsidP="00A92464">
      <w:pPr>
        <w:pStyle w:val="Nadpis6"/>
        <w:spacing w:before="100"/>
        <w:rPr>
          <w:b w:val="0"/>
          <w:bCs w:val="0"/>
          <w:caps/>
          <w:sz w:val="24"/>
          <w:szCs w:val="24"/>
        </w:rPr>
      </w:pPr>
      <w:r w:rsidRPr="00D61432">
        <w:rPr>
          <w:b w:val="0"/>
          <w:bCs w:val="0"/>
          <w:caps/>
          <w:sz w:val="24"/>
          <w:szCs w:val="24"/>
        </w:rPr>
        <w:t>Seznam příloh</w:t>
      </w:r>
    </w:p>
    <w:p w14:paraId="46494672" w14:textId="4012C951" w:rsidR="005041B4" w:rsidRDefault="005041B4" w:rsidP="001260E9">
      <w:pPr>
        <w:tabs>
          <w:tab w:val="left" w:pos="2694"/>
          <w:tab w:val="left" w:pos="6237"/>
        </w:tabs>
        <w:spacing w:before="0" w:beforeAutospacing="0" w:after="0" w:line="360" w:lineRule="auto"/>
        <w:jc w:val="both"/>
      </w:pPr>
      <w:r>
        <w:t xml:space="preserve">                </w:t>
      </w:r>
      <w:r w:rsidR="00DA4CAF">
        <w:tab/>
      </w:r>
      <w:r w:rsidR="001516DF">
        <w:t xml:space="preserve"> </w:t>
      </w:r>
      <w:r>
        <w:t>Technická zpráva            D.1.4.b</w:t>
      </w:r>
      <w:r w:rsidR="003328AB">
        <w:t>2</w:t>
      </w:r>
      <w:r>
        <w:t>.-01</w:t>
      </w:r>
    </w:p>
    <w:p w14:paraId="04206F8A" w14:textId="7D7B7C5D" w:rsidR="005041B4" w:rsidRDefault="005041B4" w:rsidP="001260E9">
      <w:pPr>
        <w:tabs>
          <w:tab w:val="left" w:pos="2694"/>
          <w:tab w:val="left" w:pos="2977"/>
        </w:tabs>
        <w:spacing w:before="0" w:beforeAutospacing="0" w:after="0" w:line="360" w:lineRule="auto"/>
        <w:jc w:val="both"/>
      </w:pPr>
      <w:r>
        <w:t xml:space="preserve">                </w:t>
      </w:r>
      <w:r w:rsidR="00DA4CAF">
        <w:tab/>
      </w:r>
      <w:r>
        <w:t xml:space="preserve"> </w:t>
      </w:r>
      <w:r w:rsidR="002D0B86">
        <w:t xml:space="preserve"> Dispozice kotelny </w:t>
      </w:r>
      <w:r>
        <w:t xml:space="preserve">port.   </w:t>
      </w:r>
      <w:r w:rsidR="002C205C">
        <w:t>D</w:t>
      </w:r>
      <w:r>
        <w:t>1.4.b</w:t>
      </w:r>
      <w:r w:rsidR="00F739BA">
        <w:t>2</w:t>
      </w:r>
      <w:r>
        <w:t>.-0</w:t>
      </w:r>
      <w:r w:rsidR="003B4DD3">
        <w:t>2</w:t>
      </w:r>
    </w:p>
    <w:p w14:paraId="6B63B8BA" w14:textId="3C696331" w:rsidR="005041B4" w:rsidRDefault="005041B4" w:rsidP="001260E9">
      <w:pPr>
        <w:tabs>
          <w:tab w:val="left" w:pos="2694"/>
          <w:tab w:val="left" w:pos="2977"/>
        </w:tabs>
        <w:spacing w:before="0" w:beforeAutospacing="0" w:after="0" w:line="360" w:lineRule="auto"/>
        <w:jc w:val="both"/>
      </w:pPr>
      <w:r>
        <w:t xml:space="preserve">                </w:t>
      </w:r>
      <w:r w:rsidR="00AC4783">
        <w:tab/>
      </w:r>
      <w:r w:rsidR="00115D4B">
        <w:t xml:space="preserve">  Ř</w:t>
      </w:r>
      <w:r w:rsidR="00506C21">
        <w:t xml:space="preserve">EZ 1-1, 2-2, 3-3            </w:t>
      </w:r>
      <w:r>
        <w:t>D.1.4.b</w:t>
      </w:r>
      <w:r w:rsidR="00074A4E">
        <w:t>2</w:t>
      </w:r>
      <w:r>
        <w:t xml:space="preserve">.-03                            </w:t>
      </w:r>
    </w:p>
    <w:p w14:paraId="6BB2AF3A" w14:textId="150CB8EB" w:rsidR="005041B4" w:rsidRDefault="005041B4" w:rsidP="001260E9">
      <w:pPr>
        <w:tabs>
          <w:tab w:val="left" w:pos="2694"/>
          <w:tab w:val="left" w:pos="2977"/>
        </w:tabs>
        <w:spacing w:before="0" w:beforeAutospacing="0" w:after="0" w:line="360" w:lineRule="auto"/>
        <w:jc w:val="both"/>
      </w:pPr>
      <w:r>
        <w:t xml:space="preserve">                </w:t>
      </w:r>
      <w:r w:rsidR="00DA4CAF">
        <w:tab/>
      </w:r>
      <w:r w:rsidR="00115D4B">
        <w:t xml:space="preserve">  Ř</w:t>
      </w:r>
      <w:r w:rsidR="00074A4E">
        <w:t xml:space="preserve">EZ 4-4, 5-5, 6-6            </w:t>
      </w:r>
      <w:r>
        <w:t>D.1.4.b</w:t>
      </w:r>
      <w:r w:rsidR="00074A4E">
        <w:t>2</w:t>
      </w:r>
      <w:r>
        <w:t>.-0</w:t>
      </w:r>
      <w:r w:rsidR="005C3D34">
        <w:t>4</w:t>
      </w:r>
      <w:r>
        <w:t xml:space="preserve">                            </w:t>
      </w:r>
    </w:p>
    <w:p w14:paraId="40F9476B" w14:textId="12BBCCA0" w:rsidR="005041B4" w:rsidRDefault="005041B4" w:rsidP="001260E9">
      <w:pPr>
        <w:tabs>
          <w:tab w:val="left" w:pos="2694"/>
          <w:tab w:val="left" w:pos="2977"/>
        </w:tabs>
        <w:spacing w:before="0" w:beforeAutospacing="0" w:after="0" w:line="360" w:lineRule="auto"/>
        <w:jc w:val="both"/>
      </w:pPr>
      <w:r>
        <w:t xml:space="preserve">                </w:t>
      </w:r>
      <w:r w:rsidR="00DA4CAF">
        <w:tab/>
      </w:r>
      <w:r>
        <w:t xml:space="preserve"> </w:t>
      </w:r>
      <w:r w:rsidR="00592D81">
        <w:t xml:space="preserve"> Schéma zapojení            </w:t>
      </w:r>
      <w:r>
        <w:t>D.1.4.b</w:t>
      </w:r>
      <w:r w:rsidR="001027AA">
        <w:t>2</w:t>
      </w:r>
      <w:r>
        <w:t xml:space="preserve">.-05                            </w:t>
      </w:r>
    </w:p>
    <w:p w14:paraId="79536FC9" w14:textId="55627881" w:rsidR="00D61432" w:rsidRDefault="005041B4" w:rsidP="001260E9">
      <w:pPr>
        <w:tabs>
          <w:tab w:val="left" w:pos="2694"/>
          <w:tab w:val="left" w:pos="2977"/>
        </w:tabs>
        <w:spacing w:before="0" w:beforeAutospacing="0" w:after="0" w:line="360" w:lineRule="auto"/>
        <w:jc w:val="both"/>
      </w:pPr>
      <w:r>
        <w:t xml:space="preserve">                 </w:t>
      </w:r>
      <w:r w:rsidR="00DA4CAF">
        <w:tab/>
        <w:t xml:space="preserve"> </w:t>
      </w:r>
      <w:r w:rsidR="00592D81">
        <w:t xml:space="preserve"> </w:t>
      </w:r>
      <w:r>
        <w:t>S</w:t>
      </w:r>
      <w:r w:rsidR="001027AA">
        <w:t xml:space="preserve">pecifikace materiálu      </w:t>
      </w:r>
      <w:r>
        <w:t>D.1.4.b</w:t>
      </w:r>
      <w:r w:rsidR="001027AA">
        <w:t>2</w:t>
      </w:r>
      <w:r>
        <w:t>.-</w:t>
      </w:r>
      <w:r w:rsidR="00D61432">
        <w:t xml:space="preserve">06 </w:t>
      </w:r>
    </w:p>
    <w:p w14:paraId="73C22D79" w14:textId="77777777" w:rsidR="00D61432" w:rsidRDefault="00D61432" w:rsidP="001260E9">
      <w:pPr>
        <w:tabs>
          <w:tab w:val="left" w:pos="2694"/>
          <w:tab w:val="left" w:pos="2977"/>
        </w:tabs>
        <w:spacing w:before="0" w:beforeAutospacing="0" w:line="360" w:lineRule="auto"/>
        <w:jc w:val="both"/>
      </w:pPr>
      <w:r>
        <w:t xml:space="preserve"> </w:t>
      </w:r>
    </w:p>
    <w:p w14:paraId="5EDFD35F" w14:textId="0B437DD2" w:rsidR="005041B4" w:rsidRPr="00D61432" w:rsidRDefault="001516DF" w:rsidP="00D61432">
      <w:pPr>
        <w:pStyle w:val="Nadpis6"/>
        <w:rPr>
          <w:b w:val="0"/>
          <w:bCs w:val="0"/>
          <w:caps/>
          <w:sz w:val="24"/>
          <w:szCs w:val="24"/>
        </w:rPr>
      </w:pPr>
      <w:r>
        <w:rPr>
          <w:b w:val="0"/>
          <w:bCs w:val="0"/>
          <w:caps/>
          <w:sz w:val="24"/>
          <w:szCs w:val="24"/>
        </w:rPr>
        <w:t>v</w:t>
      </w:r>
      <w:r w:rsidR="005041B4" w:rsidRPr="00D61432">
        <w:rPr>
          <w:b w:val="0"/>
          <w:bCs w:val="0"/>
          <w:caps/>
          <w:sz w:val="24"/>
          <w:szCs w:val="24"/>
        </w:rPr>
        <w:t xml:space="preserve">ýchozí podklady </w:t>
      </w:r>
    </w:p>
    <w:p w14:paraId="273F6340" w14:textId="10E52CF8" w:rsidR="005041B4" w:rsidRDefault="005041B4" w:rsidP="001260E9">
      <w:pPr>
        <w:spacing w:before="0" w:beforeAutospacing="0" w:after="0" w:line="360" w:lineRule="auto"/>
        <w:jc w:val="both"/>
      </w:pPr>
      <w:r>
        <w:t xml:space="preserve">                                 </w:t>
      </w:r>
      <w:r w:rsidR="00407468">
        <w:tab/>
      </w:r>
      <w:r>
        <w:t>1)  Stavební výkresy</w:t>
      </w:r>
      <w:r w:rsidR="009B6552">
        <w:t>, výkres</w:t>
      </w:r>
      <w:r w:rsidR="00723215">
        <w:t>y profesí</w:t>
      </w:r>
      <w:r>
        <w:t xml:space="preserve">  </w:t>
      </w:r>
    </w:p>
    <w:p w14:paraId="3F1B8013" w14:textId="5663ADFC" w:rsidR="005041B4" w:rsidRDefault="005041B4" w:rsidP="001260E9">
      <w:pPr>
        <w:tabs>
          <w:tab w:val="left" w:pos="2694"/>
          <w:tab w:val="left" w:pos="2835"/>
        </w:tabs>
        <w:spacing w:before="0" w:beforeAutospacing="0" w:after="0" w:line="360" w:lineRule="auto"/>
        <w:ind w:left="2832"/>
        <w:jc w:val="both"/>
      </w:pPr>
      <w:r>
        <w:t>2) ČSN 0</w:t>
      </w:r>
      <w:r w:rsidR="00723215">
        <w:t xml:space="preserve">7 </w:t>
      </w:r>
      <w:proofErr w:type="gramStart"/>
      <w:r w:rsidR="00723215">
        <w:t xml:space="preserve">0706 </w:t>
      </w:r>
      <w:r>
        <w:t xml:space="preserve"> -</w:t>
      </w:r>
      <w:proofErr w:type="gramEnd"/>
      <w:r>
        <w:t xml:space="preserve"> </w:t>
      </w:r>
      <w:r w:rsidR="00723215">
        <w:t>Kotelny se zaří</w:t>
      </w:r>
      <w:r w:rsidR="000F37B1">
        <w:t>zeními na plynná paliva</w:t>
      </w:r>
      <w:r>
        <w:t xml:space="preserve">                             </w:t>
      </w:r>
      <w:r w:rsidR="00CD7C9C">
        <w:t xml:space="preserve">              </w:t>
      </w:r>
      <w:r w:rsidR="000B6BA2">
        <w:t xml:space="preserve">  </w:t>
      </w:r>
      <w:r>
        <w:t>3</w:t>
      </w:r>
      <w:proofErr w:type="gramStart"/>
      <w:r>
        <w:t xml:space="preserve">)  </w:t>
      </w:r>
      <w:r w:rsidR="00407468">
        <w:t>Vyhláška</w:t>
      </w:r>
      <w:proofErr w:type="gramEnd"/>
      <w:r w:rsidR="00407468">
        <w:t xml:space="preserve"> Č</w:t>
      </w:r>
      <w:r w:rsidR="00940C09">
        <w:t>Ú</w:t>
      </w:r>
      <w:r w:rsidR="00407468">
        <w:t>BP č.85</w:t>
      </w:r>
      <w:r w:rsidR="00940C09">
        <w:t>/</w:t>
      </w:r>
      <w:r w:rsidR="00FE7B3D">
        <w:t xml:space="preserve">1978 ve znění </w:t>
      </w:r>
      <w:proofErr w:type="spellStart"/>
      <w:r w:rsidR="00FE7B3D">
        <w:t>nař</w:t>
      </w:r>
      <w:proofErr w:type="spellEnd"/>
      <w:r w:rsidR="00FE7B3D">
        <w:t xml:space="preserve">. </w:t>
      </w:r>
      <w:r w:rsidR="00E325C2">
        <w:t>V</w:t>
      </w:r>
      <w:r w:rsidR="00FE7B3D">
        <w:t>lády</w:t>
      </w:r>
      <w:r w:rsidR="00E325C2">
        <w:t xml:space="preserve">č.352/2000 </w:t>
      </w:r>
      <w:proofErr w:type="spellStart"/>
      <w:r w:rsidR="00E325C2">
        <w:t>Sb</w:t>
      </w:r>
      <w:proofErr w:type="spellEnd"/>
      <w:r>
        <w:t xml:space="preserve"> </w:t>
      </w:r>
    </w:p>
    <w:p w14:paraId="1D0D24E2" w14:textId="4426BD3B" w:rsidR="005041B4" w:rsidRDefault="005041B4" w:rsidP="001260E9">
      <w:pPr>
        <w:tabs>
          <w:tab w:val="left" w:pos="2694"/>
          <w:tab w:val="left" w:pos="2835"/>
        </w:tabs>
        <w:spacing w:before="0" w:beforeAutospacing="0" w:after="0" w:line="360" w:lineRule="auto"/>
        <w:jc w:val="both"/>
      </w:pPr>
      <w:r>
        <w:t xml:space="preserve">                           </w:t>
      </w:r>
      <w:r w:rsidR="00EC6124">
        <w:tab/>
      </w:r>
      <w:r w:rsidR="00EA40F1">
        <w:tab/>
      </w:r>
      <w:r>
        <w:t>4)  ČSN 06 03 10 – Ústřední vytápění – projektování a montáž</w:t>
      </w:r>
    </w:p>
    <w:p w14:paraId="44872448" w14:textId="1D365388" w:rsidR="005041B4" w:rsidRDefault="005041B4" w:rsidP="001260E9">
      <w:pPr>
        <w:spacing w:before="0" w:beforeAutospacing="0" w:after="0" w:line="360" w:lineRule="auto"/>
        <w:jc w:val="both"/>
      </w:pPr>
      <w:r>
        <w:tab/>
        <w:t xml:space="preserve">                  </w:t>
      </w:r>
      <w:r w:rsidR="00645A2A">
        <w:tab/>
      </w:r>
      <w:r w:rsidR="000B6BA2">
        <w:t xml:space="preserve">          </w:t>
      </w:r>
      <w:r w:rsidR="00EA40F1">
        <w:tab/>
      </w:r>
      <w:r>
        <w:t xml:space="preserve">5)  Projektové podklady firmy </w:t>
      </w:r>
      <w:proofErr w:type="spellStart"/>
      <w:r w:rsidR="00645A2A">
        <w:t>Buderus</w:t>
      </w:r>
      <w:proofErr w:type="spellEnd"/>
    </w:p>
    <w:p w14:paraId="74AD9132" w14:textId="77777777" w:rsidR="00DE4116" w:rsidRDefault="00DE4116" w:rsidP="001260E9">
      <w:pPr>
        <w:spacing w:before="0" w:beforeAutospacing="0" w:line="360" w:lineRule="auto"/>
        <w:jc w:val="both"/>
      </w:pPr>
    </w:p>
    <w:p w14:paraId="7B7B2114" w14:textId="77777777" w:rsidR="00DE4BE3" w:rsidRDefault="00DE4BE3" w:rsidP="00136D88">
      <w:pPr>
        <w:jc w:val="both"/>
      </w:pPr>
    </w:p>
    <w:p w14:paraId="4845AB30" w14:textId="77777777" w:rsidR="00DE4BE3" w:rsidRDefault="00DE4BE3" w:rsidP="00136D88">
      <w:pPr>
        <w:jc w:val="both"/>
      </w:pPr>
    </w:p>
    <w:p w14:paraId="2DEB17DB" w14:textId="77777777" w:rsidR="00DE4BE3" w:rsidRDefault="00DE4BE3" w:rsidP="00136D88">
      <w:pPr>
        <w:jc w:val="both"/>
      </w:pPr>
    </w:p>
    <w:p w14:paraId="0B0C4E9D" w14:textId="47686B59" w:rsidR="009C0E44" w:rsidRPr="007839C9" w:rsidRDefault="006322DB" w:rsidP="000B230D">
      <w:pPr>
        <w:pStyle w:val="Styl2"/>
        <w:rPr>
          <w:b w:val="0"/>
          <w:bCs w:val="0"/>
        </w:rPr>
      </w:pPr>
      <w:r w:rsidRPr="007839C9">
        <w:rPr>
          <w:rStyle w:val="Nadpis6Char"/>
          <w:b/>
          <w:bCs/>
        </w:rPr>
        <w:t>1</w:t>
      </w:r>
      <w:r w:rsidRPr="007839C9">
        <w:rPr>
          <w:rStyle w:val="Styl1Char"/>
          <w:b/>
          <w:bCs/>
        </w:rPr>
        <w:t xml:space="preserve">. </w:t>
      </w:r>
      <w:r w:rsidR="00C002F0" w:rsidRPr="007839C9">
        <w:rPr>
          <w:rStyle w:val="Styl1Char"/>
          <w:b/>
          <w:bCs/>
        </w:rPr>
        <w:t>ÚVOD</w:t>
      </w:r>
    </w:p>
    <w:p w14:paraId="6878E283" w14:textId="02F533FA" w:rsidR="00EE71FC" w:rsidRDefault="009C0E44" w:rsidP="000C0C99">
      <w:pPr>
        <w:ind w:firstLine="426"/>
      </w:pPr>
      <w:r>
        <w:t>P</w:t>
      </w:r>
      <w:r w:rsidR="00AE2995">
        <w:t xml:space="preserve">rojekt </w:t>
      </w:r>
      <w:r>
        <w:t xml:space="preserve">se </w:t>
      </w:r>
      <w:proofErr w:type="gramStart"/>
      <w:r>
        <w:t>zabývá  návrhem</w:t>
      </w:r>
      <w:proofErr w:type="gramEnd"/>
      <w:r>
        <w:t xml:space="preserve"> technologie </w:t>
      </w:r>
      <w:proofErr w:type="gramStart"/>
      <w:r w:rsidR="007A1D7B">
        <w:t xml:space="preserve">vytápění </w:t>
      </w:r>
      <w:r>
        <w:t xml:space="preserve"> bazénového</w:t>
      </w:r>
      <w:proofErr w:type="gramEnd"/>
      <w:r>
        <w:t xml:space="preserve"> areálu</w:t>
      </w:r>
      <w:r w:rsidR="005B2260">
        <w:t xml:space="preserve"> Na </w:t>
      </w:r>
      <w:proofErr w:type="gramStart"/>
      <w:r w:rsidR="005B2260">
        <w:t>Petynce</w:t>
      </w:r>
      <w:r w:rsidR="00B87082">
        <w:t>.</w:t>
      </w:r>
      <w:r>
        <w:rPr>
          <w:lang w:eastAsia="ar-SA"/>
        </w:rPr>
        <w:t>.</w:t>
      </w:r>
      <w:proofErr w:type="gramEnd"/>
      <w:r>
        <w:rPr>
          <w:lang w:eastAsia="ar-SA"/>
        </w:rPr>
        <w:t xml:space="preserve"> Investorem akce je společnost SNEO Nad </w:t>
      </w:r>
      <w:proofErr w:type="gramStart"/>
      <w:r>
        <w:rPr>
          <w:lang w:eastAsia="ar-SA"/>
        </w:rPr>
        <w:t>Alejí  1876</w:t>
      </w:r>
      <w:proofErr w:type="gramEnd"/>
      <w:r>
        <w:rPr>
          <w:lang w:eastAsia="ar-SA"/>
        </w:rPr>
        <w:t xml:space="preserve">/2, Praha 6. </w:t>
      </w:r>
      <w:r w:rsidR="00780522">
        <w:rPr>
          <w:lang w:eastAsia="ar-SA"/>
        </w:rPr>
        <w:t>Ú</w:t>
      </w:r>
      <w:r>
        <w:rPr>
          <w:lang w:eastAsia="ar-SA"/>
        </w:rPr>
        <w:t xml:space="preserve">daje byly doplněny </w:t>
      </w:r>
      <w:proofErr w:type="gramStart"/>
      <w:r w:rsidR="00780522">
        <w:rPr>
          <w:lang w:eastAsia="ar-SA"/>
        </w:rPr>
        <w:t xml:space="preserve">kontrolními </w:t>
      </w:r>
      <w:r>
        <w:rPr>
          <w:lang w:eastAsia="ar-SA"/>
        </w:rPr>
        <w:t xml:space="preserve"> výpočty</w:t>
      </w:r>
      <w:proofErr w:type="gramEnd"/>
      <w:r>
        <w:rPr>
          <w:lang w:eastAsia="ar-SA"/>
        </w:rPr>
        <w:t xml:space="preserve"> a bilancemi</w:t>
      </w:r>
      <w:r w:rsidR="00B755FC">
        <w:rPr>
          <w:lang w:eastAsia="ar-SA"/>
        </w:rPr>
        <w:t xml:space="preserve">. </w:t>
      </w:r>
      <w:r w:rsidR="009300FE">
        <w:rPr>
          <w:lang w:eastAsia="ar-SA"/>
        </w:rPr>
        <w:t>P</w:t>
      </w:r>
      <w:r w:rsidR="00E60562">
        <w:rPr>
          <w:lang w:eastAsia="ar-SA"/>
        </w:rPr>
        <w:t xml:space="preserve">rvní částí projektu je úprava stávajícího </w:t>
      </w:r>
      <w:proofErr w:type="gramStart"/>
      <w:r w:rsidR="00E60562">
        <w:rPr>
          <w:lang w:eastAsia="ar-SA"/>
        </w:rPr>
        <w:t>stavu  zdroje</w:t>
      </w:r>
      <w:proofErr w:type="gramEnd"/>
      <w:r w:rsidR="00E60562">
        <w:rPr>
          <w:lang w:eastAsia="ar-SA"/>
        </w:rPr>
        <w:t xml:space="preserve"> tepla v druhé části je </w:t>
      </w:r>
      <w:r w:rsidR="004C6DFF">
        <w:rPr>
          <w:lang w:eastAsia="ar-SA"/>
        </w:rPr>
        <w:t>zpracován</w:t>
      </w:r>
      <w:r w:rsidR="000C7BC5">
        <w:rPr>
          <w:lang w:eastAsia="ar-SA"/>
        </w:rPr>
        <w:t xml:space="preserve"> nový (doplněný) zdroj tepla</w:t>
      </w:r>
      <w:r w:rsidR="004C6DFF">
        <w:rPr>
          <w:lang w:eastAsia="ar-SA"/>
        </w:rPr>
        <w:t xml:space="preserve"> </w:t>
      </w:r>
      <w:r w:rsidR="000C7BC5">
        <w:rPr>
          <w:lang w:eastAsia="ar-SA"/>
        </w:rPr>
        <w:t xml:space="preserve">pro potřeby rozšířeného areálu. </w:t>
      </w:r>
      <w:proofErr w:type="gramStart"/>
      <w:r w:rsidR="00E22C90">
        <w:rPr>
          <w:lang w:eastAsia="ar-SA"/>
        </w:rPr>
        <w:t>Součástí  je</w:t>
      </w:r>
      <w:proofErr w:type="gramEnd"/>
      <w:r w:rsidR="00E22C90">
        <w:rPr>
          <w:lang w:eastAsia="ar-SA"/>
        </w:rPr>
        <w:t xml:space="preserve"> rovněž </w:t>
      </w:r>
      <w:proofErr w:type="gramStart"/>
      <w:r w:rsidR="00E22C90">
        <w:rPr>
          <w:lang w:eastAsia="ar-SA"/>
        </w:rPr>
        <w:t>napojení  t</w:t>
      </w:r>
      <w:r w:rsidR="00E3282E">
        <w:rPr>
          <w:lang w:eastAsia="ar-SA"/>
        </w:rPr>
        <w:t>e</w:t>
      </w:r>
      <w:r w:rsidR="00E22C90">
        <w:rPr>
          <w:lang w:eastAsia="ar-SA"/>
        </w:rPr>
        <w:t>p</w:t>
      </w:r>
      <w:r w:rsidR="00E3282E">
        <w:rPr>
          <w:lang w:eastAsia="ar-SA"/>
        </w:rPr>
        <w:t>e</w:t>
      </w:r>
      <w:r w:rsidR="00E22C90">
        <w:rPr>
          <w:lang w:eastAsia="ar-SA"/>
        </w:rPr>
        <w:t>lných</w:t>
      </w:r>
      <w:proofErr w:type="gramEnd"/>
      <w:r w:rsidR="00E22C90">
        <w:rPr>
          <w:lang w:eastAsia="ar-SA"/>
        </w:rPr>
        <w:t xml:space="preserve"> čerpadel umístěných v samostatném </w:t>
      </w:r>
      <w:proofErr w:type="gramStart"/>
      <w:r w:rsidR="00E22C90">
        <w:rPr>
          <w:lang w:eastAsia="ar-SA"/>
        </w:rPr>
        <w:t xml:space="preserve">prostoru </w:t>
      </w:r>
      <w:r w:rsidR="00E3282E">
        <w:rPr>
          <w:lang w:eastAsia="ar-SA"/>
        </w:rPr>
        <w:t xml:space="preserve"> 3.n.p.</w:t>
      </w:r>
      <w:r w:rsidR="00952882">
        <w:rPr>
          <w:lang w:eastAsia="ar-SA"/>
        </w:rPr>
        <w:t>.</w:t>
      </w:r>
      <w:proofErr w:type="gramEnd"/>
    </w:p>
    <w:p w14:paraId="3002DFB0" w14:textId="77777777" w:rsidR="00EE71FC" w:rsidRDefault="00EE71FC" w:rsidP="000C0C99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0907D214" w14:textId="77777777" w:rsidR="00EE71FC" w:rsidRDefault="00EE71FC" w:rsidP="00EE71FC">
      <w:pPr>
        <w:rPr>
          <w:b/>
          <w:sz w:val="36"/>
          <w:szCs w:val="36"/>
        </w:rPr>
      </w:pPr>
    </w:p>
    <w:p w14:paraId="7F9D4977" w14:textId="53C2672C" w:rsidR="00B70151" w:rsidRDefault="00092B22" w:rsidP="00E239C3">
      <w:pPr>
        <w:pStyle w:val="Nadpis6"/>
        <w:spacing w:before="0" w:after="120"/>
      </w:pPr>
      <w:r>
        <w:t xml:space="preserve">2.  </w:t>
      </w:r>
      <w:r w:rsidRPr="00E23434">
        <w:t>STÁVAJÍCÍ STAV</w:t>
      </w:r>
    </w:p>
    <w:p w14:paraId="017BB0D1" w14:textId="24CB535B" w:rsidR="008A61FA" w:rsidRPr="005B08C9" w:rsidRDefault="000C0A1A" w:rsidP="00925D87">
      <w:pPr>
        <w:pStyle w:val="Nadpis6"/>
        <w:spacing w:before="0" w:after="0"/>
      </w:pPr>
      <w:r w:rsidRPr="005B08C9">
        <w:t>2.1</w:t>
      </w:r>
      <w:r w:rsidR="005B08C9" w:rsidRPr="005B08C9">
        <w:t xml:space="preserve"> </w:t>
      </w:r>
      <w:r w:rsidR="00925D87">
        <w:t>T</w:t>
      </w:r>
      <w:r w:rsidR="005B08C9" w:rsidRPr="005B08C9">
        <w:t>opný systém</w:t>
      </w:r>
    </w:p>
    <w:p w14:paraId="4DEC2883" w14:textId="2616261B" w:rsidR="00D36842" w:rsidRPr="00D36842" w:rsidRDefault="00D36842" w:rsidP="001B54B1">
      <w:pPr>
        <w:ind w:firstLine="426"/>
      </w:pPr>
      <w:r>
        <w:t>Kotelna</w:t>
      </w:r>
      <w:r w:rsidR="00796301">
        <w:t xml:space="preserve"> a topný </w:t>
      </w:r>
      <w:proofErr w:type="gramStart"/>
      <w:r w:rsidR="00796301">
        <w:t xml:space="preserve">systém </w:t>
      </w:r>
      <w:r>
        <w:t xml:space="preserve"> j</w:t>
      </w:r>
      <w:r w:rsidR="00453D6F">
        <w:t>sou</w:t>
      </w:r>
      <w:proofErr w:type="gramEnd"/>
      <w:r w:rsidR="00453D6F">
        <w:t xml:space="preserve"> </w:t>
      </w:r>
      <w:r>
        <w:t xml:space="preserve"> v provozu více než dvacet le</w:t>
      </w:r>
      <w:r w:rsidR="00B75B42">
        <w:t>t</w:t>
      </w:r>
      <w:r w:rsidR="00EF7C7F">
        <w:t xml:space="preserve">. </w:t>
      </w:r>
      <w:r w:rsidR="000C0C99">
        <w:t>Většina zařízení je provozuschopná</w:t>
      </w:r>
      <w:r w:rsidR="00EB27F0">
        <w:t>.</w:t>
      </w:r>
      <w:r w:rsidR="00784D24">
        <w:t xml:space="preserve"> </w:t>
      </w:r>
      <w:r w:rsidR="00EF7C7F">
        <w:t xml:space="preserve">Tepelná bilance </w:t>
      </w:r>
      <w:r w:rsidR="00EB27F0">
        <w:t xml:space="preserve">a ostatní technické údaje </w:t>
      </w:r>
      <w:proofErr w:type="gramStart"/>
      <w:r w:rsidR="00EB27F0">
        <w:t xml:space="preserve">jsou </w:t>
      </w:r>
      <w:r w:rsidR="00EF7C7F">
        <w:t xml:space="preserve"> převzat</w:t>
      </w:r>
      <w:r w:rsidR="00EB27F0">
        <w:t>y</w:t>
      </w:r>
      <w:proofErr w:type="gramEnd"/>
      <w:r w:rsidR="00EF7C7F">
        <w:t xml:space="preserve"> </w:t>
      </w:r>
      <w:r w:rsidR="008555D9">
        <w:t xml:space="preserve">pro stávající část z </w:t>
      </w:r>
      <w:r w:rsidR="00552F87">
        <w:t xml:space="preserve">původní </w:t>
      </w:r>
      <w:r w:rsidR="00EF7C7F">
        <w:t>projektové dokumentace</w:t>
      </w:r>
      <w:r w:rsidR="00552F87">
        <w:t xml:space="preserve"> stavby</w:t>
      </w:r>
      <w:r w:rsidR="00EF7C7F">
        <w:t>.</w:t>
      </w:r>
      <w:r w:rsidR="00784D24">
        <w:t xml:space="preserve"> </w:t>
      </w:r>
      <w:r w:rsidR="000E74B7">
        <w:t xml:space="preserve">Pro navrhovanou část byly podkladem projekty profesí UT </w:t>
      </w:r>
      <w:r w:rsidR="00B86903">
        <w:t>a chlazení.</w:t>
      </w:r>
    </w:p>
    <w:p w14:paraId="1C8146D6" w14:textId="6CCF6FA5" w:rsidR="00333610" w:rsidRPr="009841BF" w:rsidRDefault="00333610" w:rsidP="001B54B1">
      <w:pPr>
        <w:pStyle w:val="Zkladntext"/>
        <w:ind w:firstLine="426"/>
      </w:pPr>
      <w:r>
        <w:t>Tepelná bilance</w:t>
      </w:r>
    </w:p>
    <w:p w14:paraId="26873FCF" w14:textId="613E8074" w:rsidR="00333610" w:rsidRPr="009841BF" w:rsidRDefault="00333610" w:rsidP="00FD1C46">
      <w:pPr>
        <w:pStyle w:val="Zkladntext"/>
        <w:spacing w:before="0" w:beforeAutospacing="0" w:after="0"/>
        <w:ind w:left="426" w:firstLine="0"/>
      </w:pPr>
      <w:r w:rsidRPr="009841BF">
        <w:t>ústřední vytápění</w:t>
      </w:r>
      <w:r w:rsidRPr="009841BF">
        <w:tab/>
      </w:r>
      <w:r w:rsidR="00FD1C46">
        <w:tab/>
      </w:r>
      <w:r w:rsidRPr="009841BF">
        <w:t xml:space="preserve"> </w:t>
      </w:r>
      <w:r w:rsidRPr="009841BF">
        <w:tab/>
      </w:r>
      <w:r w:rsidRPr="009841BF">
        <w:tab/>
        <w:t xml:space="preserve">   </w:t>
      </w:r>
      <w:r>
        <w:tab/>
      </w:r>
      <w:r>
        <w:tab/>
        <w:t xml:space="preserve"> </w:t>
      </w:r>
      <w:r w:rsidRPr="009841BF">
        <w:t>68 kW</w:t>
      </w:r>
      <w:r w:rsidRPr="009841BF">
        <w:cr/>
        <w:t>vzduchotechnika</w:t>
      </w:r>
      <w:r w:rsidRPr="009841BF">
        <w:tab/>
      </w:r>
      <w:r w:rsidR="00066307">
        <w:tab/>
      </w:r>
      <w:r w:rsidR="00066307">
        <w:tab/>
      </w:r>
      <w:r w:rsidR="00066307">
        <w:tab/>
      </w:r>
      <w:r w:rsidR="00066307">
        <w:tab/>
      </w:r>
      <w:r>
        <w:tab/>
      </w:r>
      <w:r w:rsidRPr="009841BF">
        <w:t>173 kW</w:t>
      </w:r>
    </w:p>
    <w:p w14:paraId="2DA7A74A" w14:textId="7AE8BF68" w:rsidR="00333610" w:rsidRPr="009841BF" w:rsidRDefault="00333610" w:rsidP="00FD1C46">
      <w:pPr>
        <w:pStyle w:val="Zkladntext"/>
        <w:spacing w:before="0" w:beforeAutospacing="0" w:after="0"/>
        <w:ind w:firstLine="425"/>
      </w:pPr>
      <w:r w:rsidRPr="009841BF">
        <w:t xml:space="preserve">sušení vlasů </w:t>
      </w:r>
      <w:r w:rsidR="00066307">
        <w:tab/>
      </w:r>
      <w:r>
        <w:tab/>
      </w:r>
      <w:r w:rsidRPr="009841BF">
        <w:tab/>
        <w:t xml:space="preserve"> </w:t>
      </w:r>
      <w:r>
        <w:tab/>
      </w:r>
      <w:r>
        <w:tab/>
      </w:r>
      <w:r>
        <w:tab/>
        <w:t xml:space="preserve"> </w:t>
      </w:r>
      <w:r w:rsidRPr="009841BF">
        <w:t>210 kW</w:t>
      </w:r>
    </w:p>
    <w:p w14:paraId="13C9997A" w14:textId="3F726979" w:rsidR="00333610" w:rsidRPr="009841BF" w:rsidRDefault="00333610" w:rsidP="00FD1C46">
      <w:pPr>
        <w:pStyle w:val="Zkladntext"/>
        <w:spacing w:before="0" w:beforeAutospacing="0" w:after="0"/>
        <w:ind w:firstLine="425"/>
      </w:pPr>
      <w:r w:rsidRPr="009841BF">
        <w:t>souče</w:t>
      </w:r>
      <w:r>
        <w:t>t</w:t>
      </w:r>
      <w:r w:rsidRPr="009841BF">
        <w:tab/>
      </w:r>
      <w:r w:rsidRPr="009841BF">
        <w:tab/>
      </w:r>
      <w:r w:rsidRPr="009841BF">
        <w:tab/>
        <w:t xml:space="preserve"> </w:t>
      </w:r>
      <w:r>
        <w:tab/>
      </w:r>
      <w:r>
        <w:tab/>
      </w:r>
      <w:r>
        <w:tab/>
      </w:r>
      <w:r>
        <w:tab/>
      </w:r>
      <w:r w:rsidR="00066307">
        <w:t xml:space="preserve"> 4</w:t>
      </w:r>
      <w:r w:rsidRPr="009841BF">
        <w:t>31 kW</w:t>
      </w:r>
    </w:p>
    <w:p w14:paraId="1EB05902" w14:textId="77777777" w:rsidR="009D46DC" w:rsidRPr="009D46DC" w:rsidRDefault="00333610" w:rsidP="00FD1C46">
      <w:pPr>
        <w:pStyle w:val="Zkladntext"/>
        <w:spacing w:before="0" w:beforeAutospacing="0" w:after="0"/>
        <w:ind w:firstLine="425"/>
      </w:pPr>
      <w:r w:rsidRPr="009D46DC">
        <w:t xml:space="preserve">ohřev TV plný provoz </w:t>
      </w:r>
      <w:r w:rsidRPr="009D46DC">
        <w:tab/>
      </w:r>
      <w:r w:rsidRPr="009D46DC">
        <w:tab/>
      </w:r>
      <w:r w:rsidRPr="009D46DC">
        <w:tab/>
      </w:r>
      <w:r w:rsidRPr="009D46DC">
        <w:tab/>
      </w:r>
      <w:r w:rsidRPr="009D46DC">
        <w:tab/>
        <w:t>400 kW</w:t>
      </w:r>
    </w:p>
    <w:p w14:paraId="20B9419A" w14:textId="7FAA8D92" w:rsidR="00185553" w:rsidRDefault="009D46DC" w:rsidP="00FD1C46">
      <w:pPr>
        <w:pStyle w:val="Zkladntext"/>
        <w:spacing w:before="0" w:beforeAutospacing="0" w:after="0"/>
        <w:ind w:firstLine="425"/>
      </w:pPr>
      <w:r w:rsidRPr="009D46DC">
        <w:t xml:space="preserve">ohřev vody pro bazén </w:t>
      </w:r>
      <w:r w:rsidRPr="009D46DC">
        <w:tab/>
      </w:r>
      <w:r w:rsidRPr="009D46DC">
        <w:tab/>
      </w:r>
      <w:r w:rsidRPr="009D46DC">
        <w:tab/>
      </w:r>
      <w:r w:rsidRPr="009D46DC">
        <w:tab/>
      </w:r>
      <w:r w:rsidRPr="009D46DC">
        <w:tab/>
        <w:t>300 kW</w:t>
      </w:r>
      <w:r w:rsidR="00CA6332" w:rsidRPr="009D46DC">
        <w:br/>
      </w:r>
      <w:r w:rsidR="00CA6332" w:rsidRPr="009D46DC">
        <w:br/>
      </w:r>
      <w:r w:rsidR="00185553" w:rsidRPr="009D46DC">
        <w:t xml:space="preserve">Přípojnou hodnotu nelze v tomto případě určit dle normy, maximální potřebný výkon kotelny v tomto stupni výstavby byl určen součtem jednotlivých potřeb v letním a zimním období, limitující složkou byla potřeba tepla pro ohřev TV v letním období a příhřev bazénové vody. Maximální potřebný výkon tak byl stanoven cca 550 kW, vhodný pro plný letní provoz i omezený zimní provoz.  Při využití stávajících kotlů bude zdroj tepla předimenzován z hlediska dodávky tepla většinu roku. Teplotní spád navržených topných systémů (radiátory, ohříváky VZT zařízení) je 80/60°C. </w:t>
      </w:r>
    </w:p>
    <w:p w14:paraId="3A996E2C" w14:textId="77777777" w:rsidR="000B53BA" w:rsidRDefault="000B53BA" w:rsidP="00FD1C46">
      <w:pPr>
        <w:pStyle w:val="Zkladntext"/>
        <w:spacing w:before="0" w:beforeAutospacing="0" w:after="0"/>
        <w:ind w:firstLine="425"/>
      </w:pPr>
    </w:p>
    <w:p w14:paraId="2D7F2909" w14:textId="77777777" w:rsidR="000B53BA" w:rsidRDefault="000B53BA" w:rsidP="00FD1C46">
      <w:pPr>
        <w:pStyle w:val="Zkladntext"/>
        <w:spacing w:before="0" w:beforeAutospacing="0" w:after="0"/>
        <w:ind w:firstLine="425"/>
      </w:pPr>
    </w:p>
    <w:p w14:paraId="568E0D34" w14:textId="77777777" w:rsidR="005C02A9" w:rsidRDefault="005C02A9" w:rsidP="00FD1C46">
      <w:pPr>
        <w:pStyle w:val="Zkladntext"/>
        <w:spacing w:before="0" w:beforeAutospacing="0" w:after="0"/>
        <w:ind w:firstLine="425"/>
      </w:pPr>
    </w:p>
    <w:p w14:paraId="0A949B70" w14:textId="77777777" w:rsidR="005C02A9" w:rsidRDefault="005C02A9" w:rsidP="00FD1C46">
      <w:pPr>
        <w:pStyle w:val="Zkladntext"/>
        <w:spacing w:before="0" w:beforeAutospacing="0" w:after="0"/>
        <w:ind w:firstLine="425"/>
      </w:pPr>
    </w:p>
    <w:p w14:paraId="384FE53B" w14:textId="77777777" w:rsidR="000B53BA" w:rsidRPr="009D46DC" w:rsidRDefault="000B53BA" w:rsidP="00FD1C46">
      <w:pPr>
        <w:pStyle w:val="Zkladntext"/>
        <w:spacing w:before="0" w:beforeAutospacing="0" w:after="0"/>
        <w:ind w:firstLine="425"/>
      </w:pPr>
    </w:p>
    <w:p w14:paraId="7FD07E3C" w14:textId="3F943208" w:rsidR="00185553" w:rsidRPr="00092B22" w:rsidRDefault="00785C20" w:rsidP="00092B22">
      <w:pPr>
        <w:pStyle w:val="Styl1"/>
      </w:pPr>
      <w:r w:rsidRPr="00092B22">
        <w:lastRenderedPageBreak/>
        <w:t>2</w:t>
      </w:r>
      <w:r w:rsidR="00185553" w:rsidRPr="00092B22">
        <w:t>.</w:t>
      </w:r>
      <w:r w:rsidR="00232BD1" w:rsidRPr="00092B22">
        <w:t>2</w:t>
      </w:r>
      <w:r w:rsidR="00185553" w:rsidRPr="00092B22">
        <w:t xml:space="preserve"> </w:t>
      </w:r>
      <w:proofErr w:type="gramStart"/>
      <w:r w:rsidR="00185553" w:rsidRPr="00092B22">
        <w:t>Zdroj  tepl</w:t>
      </w:r>
      <w:r w:rsidR="00565713" w:rsidRPr="00092B22">
        <w:t>a</w:t>
      </w:r>
      <w:proofErr w:type="gramEnd"/>
    </w:p>
    <w:p w14:paraId="465C52A0" w14:textId="369D6FAF" w:rsidR="00617201" w:rsidRDefault="00CA6332" w:rsidP="00CE0A43">
      <w:pPr>
        <w:pStyle w:val="Zkladntext"/>
        <w:spacing w:after="0"/>
        <w:ind w:firstLine="360"/>
      </w:pPr>
      <w:r w:rsidRPr="00185553">
        <w:t xml:space="preserve">V suterénu objektu je v </w:t>
      </w:r>
      <w:proofErr w:type="gramStart"/>
      <w:r w:rsidRPr="00185553">
        <w:t>provozu  plynová</w:t>
      </w:r>
      <w:proofErr w:type="gramEnd"/>
      <w:r w:rsidRPr="00185553">
        <w:t xml:space="preserve"> kotelna II. kategorie, osazená dvěma kotli </w:t>
      </w:r>
      <w:proofErr w:type="spellStart"/>
      <w:r w:rsidRPr="00185553">
        <w:t>Buderus</w:t>
      </w:r>
      <w:proofErr w:type="spellEnd"/>
      <w:r w:rsidRPr="00185553">
        <w:t xml:space="preserve"> </w:t>
      </w:r>
      <w:proofErr w:type="spellStart"/>
      <w:r w:rsidRPr="00185553">
        <w:t>Logano</w:t>
      </w:r>
      <w:proofErr w:type="spellEnd"/>
      <w:r w:rsidRPr="00185553">
        <w:t xml:space="preserve"> GE 434, s dvoustupňovými hořáky, max. výkonu 137,5 / 275 kW. Maximální výkon kotelny tak činí 550 kW. Kotle jsou </w:t>
      </w:r>
      <w:proofErr w:type="gramStart"/>
      <w:r w:rsidRPr="00185553">
        <w:t>společně  odkouřeny</w:t>
      </w:r>
      <w:proofErr w:type="gramEnd"/>
      <w:r w:rsidRPr="00185553">
        <w:t xml:space="preserve"> do </w:t>
      </w:r>
      <w:proofErr w:type="spellStart"/>
      <w:r w:rsidRPr="00185553">
        <w:t>vložkovaného</w:t>
      </w:r>
      <w:proofErr w:type="spellEnd"/>
      <w:r w:rsidRPr="00185553">
        <w:t xml:space="preserve"> komínu průměru 450 mm. Kotle jsou d výrobce opatřeny digitální automatikou hořáků. Provoz kotlů je řízen regulátorem </w:t>
      </w:r>
      <w:proofErr w:type="spellStart"/>
      <w:r w:rsidRPr="00185553">
        <w:t>Logamatik</w:t>
      </w:r>
      <w:proofErr w:type="spellEnd"/>
      <w:r w:rsidRPr="00185553">
        <w:t xml:space="preserve"> 4311 na prvním kotli a regulátorem </w:t>
      </w:r>
      <w:proofErr w:type="spellStart"/>
      <w:r w:rsidRPr="00185553">
        <w:t>Logamatik</w:t>
      </w:r>
      <w:proofErr w:type="spellEnd"/>
      <w:r w:rsidRPr="00185553">
        <w:t xml:space="preserve"> 4312 na kotli druhém. Kotle jsou provozovány ve čtyřstupňové kaskádě, s možností střídání pořadí kotlů. Na výstupu topné vody z kotlů jsou kotlová čerpadla </w:t>
      </w:r>
      <w:proofErr w:type="spellStart"/>
      <w:r w:rsidRPr="00185553">
        <w:t>Grundfos</w:t>
      </w:r>
      <w:proofErr w:type="spellEnd"/>
      <w:r w:rsidRPr="00185553">
        <w:t xml:space="preserve"> UPS </w:t>
      </w:r>
      <w:proofErr w:type="gramStart"/>
      <w:r w:rsidRPr="00185553">
        <w:t>40 - 30</w:t>
      </w:r>
      <w:proofErr w:type="gramEnd"/>
      <w:r w:rsidRPr="00185553">
        <w:t xml:space="preserve"> F, kotlová voda bude </w:t>
      </w:r>
      <w:proofErr w:type="spellStart"/>
      <w:r w:rsidRPr="00185553">
        <w:t>zokruhována</w:t>
      </w:r>
      <w:proofErr w:type="spellEnd"/>
      <w:r w:rsidRPr="00185553">
        <w:t xml:space="preserve"> přes hydraulický vyrovnávač dynamických tlaků HVDT DN 300 / 150 s rezervou pro výhled dostavby areálu. Na sekundární straně tohoto vyrovnávače jsou navrženy rozdělovač a sběrač pro </w:t>
      </w:r>
      <w:proofErr w:type="gramStart"/>
      <w:r w:rsidRPr="00185553">
        <w:t>sedm  větví</w:t>
      </w:r>
      <w:proofErr w:type="gramEnd"/>
      <w:r w:rsidRPr="00185553">
        <w:t xml:space="preserve"> s rezervou pro další čtyři větve. tři větve út radiátory </w:t>
      </w:r>
    </w:p>
    <w:p w14:paraId="74F233F9" w14:textId="11B776FC" w:rsidR="00CA6332" w:rsidRPr="00185553" w:rsidRDefault="00CA6332" w:rsidP="00CE0A43">
      <w:pPr>
        <w:pStyle w:val="Zkladntext"/>
        <w:spacing w:after="0"/>
        <w:ind w:firstLine="360"/>
      </w:pPr>
      <w:r w:rsidRPr="00185553">
        <w:t xml:space="preserve">V kotelně byly původně osazeny dva nepřímo ohřívané bojlery </w:t>
      </w:r>
      <w:proofErr w:type="spellStart"/>
      <w:r w:rsidRPr="00185553">
        <w:t>Buderus</w:t>
      </w:r>
      <w:proofErr w:type="spellEnd"/>
      <w:r w:rsidRPr="00185553">
        <w:t xml:space="preserve"> </w:t>
      </w:r>
      <w:proofErr w:type="spellStart"/>
      <w:r w:rsidRPr="00185553">
        <w:t>Logalux</w:t>
      </w:r>
      <w:proofErr w:type="spellEnd"/>
      <w:r w:rsidRPr="00185553">
        <w:t xml:space="preserve"> LT H 1500/1, max. výkon ohřevu 420 kW. Tyto ohříváky byly nahrazeny </w:t>
      </w:r>
      <w:proofErr w:type="spellStart"/>
      <w:r w:rsidRPr="00185553">
        <w:t>třemí</w:t>
      </w:r>
      <w:proofErr w:type="spellEnd"/>
      <w:r w:rsidRPr="00185553">
        <w:t xml:space="preserve"> zásobníky o objemu 1000 l s topnou vložkou. Jištění kotlů, automatické doplňování topného systému a jeho odvzdušnění bude provedeno automatickou expanzní nádobou Olymp </w:t>
      </w:r>
      <w:proofErr w:type="gramStart"/>
      <w:r w:rsidRPr="00185553">
        <w:t>HC - 70S</w:t>
      </w:r>
      <w:proofErr w:type="gramEnd"/>
      <w:r w:rsidRPr="00185553">
        <w:t xml:space="preserve"> II a dvojicí pojistných ventilů G 6/4", </w:t>
      </w:r>
      <w:proofErr w:type="spellStart"/>
      <w:r w:rsidRPr="00185553">
        <w:t>otv</w:t>
      </w:r>
      <w:proofErr w:type="spellEnd"/>
      <w:r w:rsidRPr="00185553">
        <w:t xml:space="preserve">. přetlak 300 </w:t>
      </w:r>
      <w:proofErr w:type="spellStart"/>
      <w:r w:rsidRPr="00185553">
        <w:t>kPa</w:t>
      </w:r>
      <w:proofErr w:type="spellEnd"/>
      <w:r w:rsidRPr="00185553">
        <w:t>. Větrání kotelny zajišťuje ventilátor TD2000/315 napojený na potrubí DN315.</w:t>
      </w:r>
    </w:p>
    <w:p w14:paraId="23439E63" w14:textId="77777777" w:rsidR="00CA6332" w:rsidRPr="00185553" w:rsidRDefault="00CA6332" w:rsidP="00565713">
      <w:pPr>
        <w:pStyle w:val="Zkladntext"/>
      </w:pPr>
    </w:p>
    <w:p w14:paraId="0DB43DC6" w14:textId="76659FAF" w:rsidR="009F0535" w:rsidRDefault="00092B22" w:rsidP="00E44637">
      <w:pPr>
        <w:pStyle w:val="Styl1"/>
        <w:numPr>
          <w:ilvl w:val="0"/>
          <w:numId w:val="5"/>
        </w:numPr>
      </w:pPr>
      <w:r w:rsidRPr="006351A6">
        <w:t xml:space="preserve">NAVRHOVANÝ STAV </w:t>
      </w:r>
    </w:p>
    <w:p w14:paraId="18E65E4C" w14:textId="189FDC2E" w:rsidR="00E1202D" w:rsidRPr="00B70151" w:rsidRDefault="009F0535" w:rsidP="00B70151">
      <w:pPr>
        <w:pStyle w:val="Styl2"/>
      </w:pPr>
      <w:r w:rsidRPr="00B70151">
        <w:rPr>
          <w:rStyle w:val="Styl2Char"/>
          <w:b/>
          <w:bCs/>
        </w:rPr>
        <w:t>3.1</w:t>
      </w:r>
      <w:r w:rsidR="006C6CCF" w:rsidRPr="00B70151">
        <w:rPr>
          <w:rStyle w:val="Styl2Char"/>
          <w:b/>
          <w:bCs/>
        </w:rPr>
        <w:t xml:space="preserve"> T</w:t>
      </w:r>
      <w:r w:rsidR="009841BF" w:rsidRPr="00B70151">
        <w:rPr>
          <w:rStyle w:val="Styl2Char"/>
          <w:b/>
          <w:bCs/>
        </w:rPr>
        <w:t xml:space="preserve">epelná </w:t>
      </w:r>
      <w:r w:rsidR="009841BF" w:rsidRPr="00B70151">
        <w:t xml:space="preserve">bilance </w:t>
      </w:r>
    </w:p>
    <w:p w14:paraId="539290F5" w14:textId="05050F51" w:rsidR="00E1202D" w:rsidRDefault="00E21B84" w:rsidP="00D825C1">
      <w:pPr>
        <w:pStyle w:val="Zkladntext"/>
        <w:ind w:firstLine="426"/>
      </w:pPr>
      <w:r>
        <w:t>P</w:t>
      </w:r>
      <w:r w:rsidR="00E1202D">
        <w:t xml:space="preserve">lánovaná dostavba plaveckého areálu Na </w:t>
      </w:r>
      <w:r w:rsidR="008260B9">
        <w:t>P</w:t>
      </w:r>
      <w:r w:rsidR="00E1202D">
        <w:t xml:space="preserve">etynce zahrnuje </w:t>
      </w:r>
      <w:r w:rsidR="00A6180A">
        <w:t xml:space="preserve">zvětšení plochy </w:t>
      </w:r>
      <w:r w:rsidR="00EF7C7F">
        <w:t>o</w:t>
      </w:r>
      <w:r w:rsidR="00095B72">
        <w:t xml:space="preserve"> </w:t>
      </w:r>
      <w:r w:rsidR="00E1202D">
        <w:t>kryté plavecké bazé</w:t>
      </w:r>
      <w:r w:rsidR="009D1118">
        <w:t xml:space="preserve">ny </w:t>
      </w:r>
      <w:r w:rsidR="00EF7C7F">
        <w:t xml:space="preserve">a nezbytné </w:t>
      </w:r>
      <w:proofErr w:type="gramStart"/>
      <w:r w:rsidR="00EF7C7F">
        <w:t>z</w:t>
      </w:r>
      <w:r w:rsidR="00E07716">
        <w:t>á</w:t>
      </w:r>
      <w:r w:rsidR="00EF7C7F">
        <w:t xml:space="preserve">zemí </w:t>
      </w:r>
      <w:r w:rsidR="00763587">
        <w:t>.</w:t>
      </w:r>
      <w:proofErr w:type="gramEnd"/>
      <w:r w:rsidR="00763587">
        <w:t xml:space="preserve"> </w:t>
      </w:r>
      <w:r w:rsidR="00515484">
        <w:t>B</w:t>
      </w:r>
      <w:r w:rsidR="00D77E8F">
        <w:t xml:space="preserve">ilance je převzata z projekt </w:t>
      </w:r>
      <w:r w:rsidR="00515484">
        <w:t>UT</w:t>
      </w:r>
    </w:p>
    <w:p w14:paraId="5B3EFE60" w14:textId="0BE0A6D0" w:rsidR="00615511" w:rsidRPr="00615511" w:rsidRDefault="00615511" w:rsidP="00763587">
      <w:pPr>
        <w:spacing w:before="0" w:beforeAutospacing="0"/>
        <w:ind w:firstLine="567"/>
        <w:jc w:val="both"/>
      </w:pPr>
      <w:r w:rsidRPr="00615511">
        <w:t xml:space="preserve">vytápění – výkon podlahového topení                          </w:t>
      </w:r>
      <w:r w:rsidR="00A04DC2">
        <w:t xml:space="preserve">      </w:t>
      </w:r>
      <w:r w:rsidRPr="00615511">
        <w:t xml:space="preserve">  92</w:t>
      </w:r>
      <w:r w:rsidR="00DE5171">
        <w:t xml:space="preserve"> </w:t>
      </w:r>
      <w:r w:rsidRPr="00615511">
        <w:t>kW</w:t>
      </w:r>
      <w:r w:rsidR="00E1202D">
        <w:t>;</w:t>
      </w:r>
      <w:r w:rsidR="00EE5B9E">
        <w:t xml:space="preserve"> </w:t>
      </w:r>
      <w:r w:rsidR="003245E0">
        <w:t>9,89 m3/h</w:t>
      </w:r>
    </w:p>
    <w:p w14:paraId="56CA5785" w14:textId="63A4DA31" w:rsidR="00206638" w:rsidRDefault="00615511" w:rsidP="00763587">
      <w:pPr>
        <w:spacing w:before="0" w:beforeAutospacing="0"/>
        <w:ind w:firstLine="567"/>
        <w:jc w:val="both"/>
      </w:pPr>
      <w:r w:rsidRPr="00206638">
        <w:t xml:space="preserve">vzduchotechnika                                                        </w:t>
      </w:r>
      <w:r w:rsidR="00A04DC2">
        <w:t xml:space="preserve">     </w:t>
      </w:r>
      <w:r w:rsidR="00E07716">
        <w:t xml:space="preserve"> </w:t>
      </w:r>
      <w:r w:rsidR="00A04DC2">
        <w:t xml:space="preserve"> </w:t>
      </w:r>
      <w:r w:rsidRPr="00206638">
        <w:t xml:space="preserve">   488</w:t>
      </w:r>
      <w:r w:rsidR="00DE5171">
        <w:t xml:space="preserve"> </w:t>
      </w:r>
      <w:r w:rsidRPr="00206638">
        <w:t>kW</w:t>
      </w:r>
      <w:r w:rsidR="00E07716">
        <w:t>,</w:t>
      </w:r>
      <w:r w:rsidR="004936D2">
        <w:t xml:space="preserve"> </w:t>
      </w:r>
      <w:r w:rsidR="004C5726">
        <w:t>41,9m3/h</w:t>
      </w:r>
    </w:p>
    <w:p w14:paraId="294EFCDE" w14:textId="0C63CB3D" w:rsidR="00615511" w:rsidRPr="00206638" w:rsidRDefault="00615511" w:rsidP="00763587">
      <w:pPr>
        <w:spacing w:before="0" w:beforeAutospacing="0"/>
        <w:ind w:firstLine="567"/>
        <w:jc w:val="both"/>
      </w:pPr>
      <w:r w:rsidRPr="00206638">
        <w:t xml:space="preserve">Celkem                                                                 </w:t>
      </w:r>
      <w:r w:rsidR="00206638">
        <w:t xml:space="preserve">   </w:t>
      </w:r>
      <w:r w:rsidRPr="00206638">
        <w:t xml:space="preserve">     </w:t>
      </w:r>
      <w:r w:rsidR="00A04DC2">
        <w:t xml:space="preserve">   </w:t>
      </w:r>
      <w:r w:rsidR="00E07716">
        <w:t xml:space="preserve"> </w:t>
      </w:r>
      <w:r w:rsidR="00A04DC2">
        <w:t xml:space="preserve">   </w:t>
      </w:r>
      <w:r w:rsidRPr="00206638">
        <w:t xml:space="preserve"> 580</w:t>
      </w:r>
      <w:r w:rsidR="00033DC7">
        <w:t xml:space="preserve"> </w:t>
      </w:r>
      <w:r w:rsidRPr="00206638">
        <w:t>kW</w:t>
      </w:r>
      <w:r w:rsidR="004936D2">
        <w:t xml:space="preserve">, </w:t>
      </w:r>
      <w:r w:rsidR="002717CB">
        <w:t>49,</w:t>
      </w:r>
      <w:r w:rsidR="00CC734B">
        <w:t>8 m3/h</w:t>
      </w:r>
    </w:p>
    <w:p w14:paraId="60B589B9" w14:textId="13076E8E" w:rsidR="009841BF" w:rsidRDefault="006C6CCF" w:rsidP="001B54B1">
      <w:pPr>
        <w:pStyle w:val="Styl2"/>
        <w:spacing w:after="120"/>
      </w:pPr>
      <w:proofErr w:type="gramStart"/>
      <w:r>
        <w:t>3.2</w:t>
      </w:r>
      <w:r w:rsidR="00BF6F1B">
        <w:t xml:space="preserve"> </w:t>
      </w:r>
      <w:r w:rsidR="00632441">
        <w:t xml:space="preserve"> </w:t>
      </w:r>
      <w:r w:rsidR="009841BF" w:rsidRPr="00E82DE7">
        <w:t>Zdroj</w:t>
      </w:r>
      <w:proofErr w:type="gramEnd"/>
      <w:r w:rsidR="009841BF" w:rsidRPr="00E82DE7">
        <w:t xml:space="preserve"> tepla </w:t>
      </w:r>
    </w:p>
    <w:p w14:paraId="50D924E9" w14:textId="5DC51282" w:rsidR="00DA3A04" w:rsidRDefault="00827B4A" w:rsidP="001B54B1">
      <w:pPr>
        <w:pStyle w:val="Zkladntext"/>
        <w:ind w:firstLine="567"/>
      </w:pPr>
      <w:r>
        <w:t xml:space="preserve">Hlavním zdrojem tepla je </w:t>
      </w:r>
      <w:r w:rsidR="007C7B71">
        <w:t xml:space="preserve">rekonstruovaná </w:t>
      </w:r>
      <w:r w:rsidR="003819AB">
        <w:t>st</w:t>
      </w:r>
      <w:r>
        <w:t>ávající plynová kotelna</w:t>
      </w:r>
      <w:r w:rsidR="003819AB">
        <w:t>.</w:t>
      </w:r>
      <w:r w:rsidR="00D21514">
        <w:t xml:space="preserve"> Původní kotle </w:t>
      </w:r>
      <w:proofErr w:type="spellStart"/>
      <w:r w:rsidR="00D21514" w:rsidRPr="00454569">
        <w:t>Buderus</w:t>
      </w:r>
      <w:proofErr w:type="spellEnd"/>
      <w:r w:rsidR="00D21514" w:rsidRPr="00454569">
        <w:t xml:space="preserve"> </w:t>
      </w:r>
      <w:proofErr w:type="spellStart"/>
      <w:r w:rsidR="00D21514" w:rsidRPr="00454569">
        <w:t>Logano</w:t>
      </w:r>
      <w:proofErr w:type="spellEnd"/>
      <w:r w:rsidR="00D21514" w:rsidRPr="00454569">
        <w:t xml:space="preserve"> GE 434, s dvoustupňovými hořáky, max. výkonu 137,5 / 275 kW.</w:t>
      </w:r>
      <w:r w:rsidR="00D21514">
        <w:t xml:space="preserve"> Budou demontovány a </w:t>
      </w:r>
      <w:r w:rsidR="006A30EB">
        <w:t>nahrazen</w:t>
      </w:r>
      <w:r w:rsidR="009B4ED5">
        <w:t>y</w:t>
      </w:r>
      <w:r w:rsidR="006A30EB">
        <w:t xml:space="preserve"> dvěma</w:t>
      </w:r>
      <w:r w:rsidR="00784D24">
        <w:t xml:space="preserve"> </w:t>
      </w:r>
      <w:r w:rsidR="00784D24">
        <w:t>kondenzačními</w:t>
      </w:r>
      <w:r w:rsidR="006A30EB">
        <w:t xml:space="preserve"> kotli </w:t>
      </w:r>
      <w:r w:rsidR="000965D2">
        <w:t>/225 kW a doplněny dvěma kondenzačními kotl</w:t>
      </w:r>
      <w:r w:rsidR="00682AED">
        <w:t xml:space="preserve">i </w:t>
      </w:r>
      <w:r w:rsidR="000843CE">
        <w:t>/225 kW. C</w:t>
      </w:r>
      <w:r w:rsidR="00412D13">
        <w:t xml:space="preserve">elkový výkon </w:t>
      </w:r>
      <w:r w:rsidR="000644B0">
        <w:t>kotelny vzroste na 900kW.</w:t>
      </w:r>
      <w:r w:rsidR="004565AE">
        <w:t xml:space="preserve"> </w:t>
      </w:r>
      <w:r w:rsidR="007F0CB7">
        <w:t>Topná voda je kotlovými čerpadly dopravena na hydrau</w:t>
      </w:r>
      <w:r w:rsidR="00353708">
        <w:t>lický oddělovač. Ve staré části na původní, v nové části na nový umístěný za zdí strojovny.</w:t>
      </w:r>
      <w:r w:rsidR="002070A0">
        <w:t xml:space="preserve"> Za oddělovačem jsou napojeny rozdělovače a sběrače topných rozvodů</w:t>
      </w:r>
      <w:r w:rsidR="0035050E">
        <w:t xml:space="preserve">. Ve staré části </w:t>
      </w:r>
      <w:proofErr w:type="gramStart"/>
      <w:r w:rsidR="0035050E">
        <w:t>zůstává  zapojení</w:t>
      </w:r>
      <w:proofErr w:type="gramEnd"/>
      <w:r w:rsidR="0035050E">
        <w:t xml:space="preserve"> původní</w:t>
      </w:r>
      <w:r w:rsidR="00BD654B">
        <w:t xml:space="preserve"> s možnou výměnou vadných nebo poškozených prvků</w:t>
      </w:r>
      <w:r w:rsidR="00E7067F">
        <w:t xml:space="preserve"> </w:t>
      </w:r>
      <w:r w:rsidR="00FE6FDD">
        <w:t>(čerpadla, filtry) V nové části jsou instalován</w:t>
      </w:r>
      <w:r w:rsidR="00014F5F">
        <w:t xml:space="preserve">y rozdělovač a sběrač topného systém a přídavný rozdělovač a </w:t>
      </w:r>
      <w:proofErr w:type="gramStart"/>
      <w:r w:rsidR="00014F5F">
        <w:t xml:space="preserve">sběrač  </w:t>
      </w:r>
      <w:r w:rsidR="00221A71">
        <w:t>pro</w:t>
      </w:r>
      <w:proofErr w:type="gramEnd"/>
      <w:r w:rsidR="00221A71">
        <w:t xml:space="preserve"> tepelná čerpadla</w:t>
      </w:r>
      <w:r w:rsidR="00BE504E">
        <w:t xml:space="preserve">. </w:t>
      </w:r>
      <w:r w:rsidR="007D6951">
        <w:t>Připojeny jsou tři vět</w:t>
      </w:r>
      <w:r w:rsidR="00EC5D19">
        <w:t>v</w:t>
      </w:r>
      <w:r w:rsidR="007D6951">
        <w:t>e</w:t>
      </w:r>
      <w:r w:rsidR="00515484">
        <w:t xml:space="preserve"> a rezerva </w:t>
      </w:r>
    </w:p>
    <w:p w14:paraId="278C2FA6" w14:textId="77777777" w:rsidR="003C4EA6" w:rsidRDefault="00DA3A04" w:rsidP="006E7611">
      <w:pPr>
        <w:pStyle w:val="Zkladntext"/>
        <w:spacing w:before="0" w:beforeAutospacing="0" w:after="0"/>
        <w:ind w:firstLine="709"/>
      </w:pPr>
      <w:proofErr w:type="gramStart"/>
      <w:r>
        <w:t>Vzduchotechnika  133</w:t>
      </w:r>
      <w:proofErr w:type="gramEnd"/>
      <w:r>
        <w:t>*4,5</w:t>
      </w:r>
      <w:r w:rsidR="003C4EA6">
        <w:t xml:space="preserve">  </w:t>
      </w:r>
    </w:p>
    <w:p w14:paraId="4118A925" w14:textId="77777777" w:rsidR="006A2357" w:rsidRDefault="006A2357" w:rsidP="006E7611">
      <w:pPr>
        <w:pStyle w:val="Zkladntext"/>
        <w:spacing w:before="0" w:beforeAutospacing="0" w:after="0"/>
        <w:ind w:firstLine="709"/>
      </w:pPr>
      <w:r>
        <w:t xml:space="preserve">Ohřev teplé </w:t>
      </w:r>
      <w:proofErr w:type="gramStart"/>
      <w:r>
        <w:t>vody  89</w:t>
      </w:r>
      <w:proofErr w:type="gramEnd"/>
      <w:r>
        <w:t>*,8</w:t>
      </w:r>
    </w:p>
    <w:p w14:paraId="259E207C" w14:textId="77777777" w:rsidR="00D53B13" w:rsidRDefault="006A2357" w:rsidP="006E7611">
      <w:pPr>
        <w:pStyle w:val="Zkladntext"/>
        <w:spacing w:before="0" w:beforeAutospacing="0" w:after="0"/>
        <w:ind w:firstLine="709"/>
      </w:pPr>
      <w:r>
        <w:t xml:space="preserve">Podlahové vytápění </w:t>
      </w:r>
      <w:r w:rsidR="00D53B13">
        <w:t>89*3,8</w:t>
      </w:r>
    </w:p>
    <w:p w14:paraId="49686F71" w14:textId="1ED410A1" w:rsidR="008732A6" w:rsidRDefault="008732A6" w:rsidP="006E7611">
      <w:pPr>
        <w:pStyle w:val="Zkladntext"/>
        <w:spacing w:before="0" w:beforeAutospacing="0" w:after="0"/>
        <w:ind w:firstLine="708"/>
      </w:pPr>
      <w:r>
        <w:t xml:space="preserve">Rezerva </w:t>
      </w:r>
      <w:r w:rsidR="00357656">
        <w:t>89*3,8</w:t>
      </w:r>
    </w:p>
    <w:p w14:paraId="5A7F623E" w14:textId="0A401AE5" w:rsidR="00346D43" w:rsidRDefault="00D53B13" w:rsidP="001818DD">
      <w:pPr>
        <w:pStyle w:val="Zkladntext"/>
      </w:pPr>
      <w:r>
        <w:lastRenderedPageBreak/>
        <w:t xml:space="preserve">Trojcestné rozdělovací ventily na </w:t>
      </w:r>
      <w:r w:rsidR="001F18FB">
        <w:t>sání oběhových čerpadel umožňují připojení</w:t>
      </w:r>
      <w:r w:rsidR="00357656">
        <w:t xml:space="preserve"> větve</w:t>
      </w:r>
      <w:r w:rsidR="001F18FB">
        <w:t xml:space="preserve"> na plynové kotle, nebo </w:t>
      </w:r>
      <w:r w:rsidR="00013488">
        <w:t>n</w:t>
      </w:r>
      <w:r w:rsidR="001F18FB">
        <w:t xml:space="preserve">a tepelná čerpadla. </w:t>
      </w:r>
      <w:r w:rsidR="00013488">
        <w:t xml:space="preserve">Odpovídajícím způsobem je připojeno i zpětné </w:t>
      </w:r>
      <w:proofErr w:type="gramStart"/>
      <w:r w:rsidR="00013488">
        <w:t xml:space="preserve">vedení </w:t>
      </w:r>
      <w:r w:rsidR="00C106E9">
        <w:t>.</w:t>
      </w:r>
      <w:proofErr w:type="gramEnd"/>
      <w:r w:rsidR="00C106E9">
        <w:t xml:space="preserve"> Rozdělovač </w:t>
      </w:r>
      <w:r w:rsidR="00310E93">
        <w:t>pro tepelná čerpadla je se strojovnou</w:t>
      </w:r>
      <w:r w:rsidR="00F31EB3">
        <w:t xml:space="preserve"> </w:t>
      </w:r>
      <w:proofErr w:type="gramStart"/>
      <w:r w:rsidR="00F31EB3">
        <w:t xml:space="preserve">chlazení </w:t>
      </w:r>
      <w:r w:rsidR="00310E93">
        <w:t xml:space="preserve"> ve</w:t>
      </w:r>
      <w:proofErr w:type="gramEnd"/>
      <w:r w:rsidR="00310E93">
        <w:t xml:space="preserve"> 3NP propojen přes vyrovnávací nádobu </w:t>
      </w:r>
      <w:proofErr w:type="gramStart"/>
      <w:r w:rsidR="00310E93">
        <w:t>2000l</w:t>
      </w:r>
      <w:proofErr w:type="gramEnd"/>
      <w:r w:rsidR="007A275A">
        <w:t xml:space="preserve"> potrubím </w:t>
      </w:r>
      <w:r w:rsidR="00D44CDE">
        <w:t>D</w:t>
      </w:r>
      <w:r w:rsidR="00D453F9">
        <w:t>N</w:t>
      </w:r>
      <w:r w:rsidR="00D44CDE">
        <w:t xml:space="preserve"> </w:t>
      </w:r>
      <w:r w:rsidR="00D453F9">
        <w:t>80</w:t>
      </w:r>
      <w:r w:rsidR="00346D43">
        <w:t>.</w:t>
      </w:r>
      <w:r w:rsidR="00D453F9">
        <w:t xml:space="preserve"> </w:t>
      </w:r>
    </w:p>
    <w:p w14:paraId="172D92D8" w14:textId="7D81369C" w:rsidR="00E31228" w:rsidRPr="00E31228" w:rsidRDefault="006604A8" w:rsidP="006604A8">
      <w:pPr>
        <w:pStyle w:val="Styl2"/>
      </w:pPr>
      <w:r>
        <w:t>3.</w:t>
      </w:r>
      <w:r w:rsidR="006C7CB9">
        <w:t xml:space="preserve">3 </w:t>
      </w:r>
      <w:r w:rsidR="009841BF" w:rsidRPr="006367B0">
        <w:t>Topný systé</w:t>
      </w:r>
      <w:r w:rsidR="00017D8B" w:rsidRPr="006367B0">
        <w:t>m</w:t>
      </w:r>
    </w:p>
    <w:p w14:paraId="6F8E3B52" w14:textId="0C4A4225" w:rsidR="00017D8B" w:rsidRDefault="00D0438B" w:rsidP="000F7AC0">
      <w:pPr>
        <w:pStyle w:val="Zkladntext"/>
        <w:spacing w:after="0"/>
        <w:ind w:left="426" w:firstLine="709"/>
      </w:pPr>
      <w:r>
        <w:t>R</w:t>
      </w:r>
      <w:r w:rsidR="001835F5">
        <w:t>ozšířením obj</w:t>
      </w:r>
      <w:r w:rsidR="005C2B85">
        <w:t>e</w:t>
      </w:r>
      <w:r w:rsidR="001835F5">
        <w:t>ktu o kryté bazény a instalací nových topných systémů vznikne možnost nízko</w:t>
      </w:r>
      <w:r w:rsidR="005C2B85">
        <w:t>tepl</w:t>
      </w:r>
      <w:r w:rsidR="0069557C">
        <w:t>o</w:t>
      </w:r>
      <w:r w:rsidR="005C2B85">
        <w:t xml:space="preserve">tního provozu nově instalovaných plynových </w:t>
      </w:r>
      <w:proofErr w:type="spellStart"/>
      <w:r w:rsidR="005C2B85">
        <w:t>kotů</w:t>
      </w:r>
      <w:proofErr w:type="spellEnd"/>
      <w:r w:rsidR="005C2B85">
        <w:t>.</w:t>
      </w:r>
      <w:r w:rsidR="0069557C">
        <w:t xml:space="preserve"> Nízkoteplotní provoz staré části topného systému není bez rekonstrukce rozvodů možný</w:t>
      </w:r>
      <w:r w:rsidR="00F232DD">
        <w:t xml:space="preserve"> Topný systém bude rozdělen na dvě </w:t>
      </w:r>
      <w:r w:rsidR="008B61AE">
        <w:t>s</w:t>
      </w:r>
      <w:r w:rsidR="00F232DD">
        <w:t xml:space="preserve">amostatné </w:t>
      </w:r>
      <w:r w:rsidR="00AA2CF0">
        <w:t xml:space="preserve">nouzově </w:t>
      </w:r>
      <w:r w:rsidR="00F232DD">
        <w:t>propojitelné části</w:t>
      </w:r>
      <w:r w:rsidR="00AA2CF0">
        <w:t xml:space="preserve">. Stávající s teplotním spádem </w:t>
      </w:r>
      <w:r w:rsidR="00C0015F">
        <w:t xml:space="preserve">80/60 °C a novou s teplotním spádem </w:t>
      </w:r>
      <w:r w:rsidR="00675056">
        <w:t>55</w:t>
      </w:r>
      <w:r w:rsidR="00C0015F">
        <w:t>/</w:t>
      </w:r>
      <w:proofErr w:type="gramStart"/>
      <w:r w:rsidR="00675056">
        <w:t>4</w:t>
      </w:r>
      <w:r w:rsidR="00C0015F">
        <w:t>5°C</w:t>
      </w:r>
      <w:proofErr w:type="gramEnd"/>
    </w:p>
    <w:p w14:paraId="09A2811F" w14:textId="2E7FC4FA" w:rsidR="00DE7C13" w:rsidRPr="00707EBC" w:rsidRDefault="00BF6F1B" w:rsidP="00636CDF">
      <w:pPr>
        <w:pStyle w:val="Styl2"/>
      </w:pPr>
      <w:r w:rsidRPr="00636CDF">
        <w:rPr>
          <w:b w:val="0"/>
          <w:bCs w:val="0"/>
        </w:rPr>
        <w:t>3</w:t>
      </w:r>
      <w:r w:rsidR="00632441" w:rsidRPr="00636CDF">
        <w:rPr>
          <w:b w:val="0"/>
          <w:bCs w:val="0"/>
        </w:rPr>
        <w:t>.</w:t>
      </w:r>
      <w:r w:rsidR="006C6CCF" w:rsidRPr="00636CDF">
        <w:rPr>
          <w:b w:val="0"/>
          <w:bCs w:val="0"/>
        </w:rPr>
        <w:t>3.1</w:t>
      </w:r>
      <w:r w:rsidR="00521282" w:rsidRPr="00632441">
        <w:t xml:space="preserve"> </w:t>
      </w:r>
      <w:r w:rsidR="00632441" w:rsidRPr="00632441">
        <w:t xml:space="preserve">   </w:t>
      </w:r>
      <w:r w:rsidR="00521282" w:rsidRPr="00632441">
        <w:t>Stávající topný syt</w:t>
      </w:r>
      <w:r w:rsidR="001A3EE9" w:rsidRPr="00632441">
        <w:t>ém</w:t>
      </w:r>
      <w:r w:rsidR="001A3EE9" w:rsidRPr="00707EBC">
        <w:t xml:space="preserve"> </w:t>
      </w:r>
      <w:r w:rsidR="00E807E7" w:rsidRPr="00707EBC">
        <w:t>– popis úprav</w:t>
      </w:r>
    </w:p>
    <w:p w14:paraId="3B0FD61B" w14:textId="09C4B71F" w:rsidR="00124D5D" w:rsidRPr="007A610A" w:rsidRDefault="00124D5D" w:rsidP="00E44637">
      <w:pPr>
        <w:pStyle w:val="Zkladntext"/>
        <w:numPr>
          <w:ilvl w:val="0"/>
          <w:numId w:val="1"/>
        </w:numPr>
      </w:pPr>
      <w:r>
        <w:t xml:space="preserve">Plynové </w:t>
      </w:r>
      <w:r w:rsidR="002C1F08">
        <w:t xml:space="preserve">kotle </w:t>
      </w:r>
      <w:r w:rsidR="00950D58">
        <w:t>bud</w:t>
      </w:r>
      <w:r w:rsidR="002C1F08">
        <w:t>ou</w:t>
      </w:r>
      <w:r w:rsidR="00950D58">
        <w:t xml:space="preserve"> odpojen</w:t>
      </w:r>
      <w:r w:rsidR="002C1F08">
        <w:t>y</w:t>
      </w:r>
      <w:r w:rsidR="00950D58">
        <w:t xml:space="preserve"> od elektrického napětí, </w:t>
      </w:r>
      <w:r w:rsidR="0086542B">
        <w:t xml:space="preserve">přívod plynu bude </w:t>
      </w:r>
      <w:proofErr w:type="gramStart"/>
      <w:r w:rsidR="0086542B">
        <w:t>uzavřen .</w:t>
      </w:r>
      <w:proofErr w:type="gramEnd"/>
    </w:p>
    <w:p w14:paraId="708E3F08" w14:textId="1432E594" w:rsidR="00D0438B" w:rsidRDefault="00054AAA" w:rsidP="00E44637">
      <w:pPr>
        <w:pStyle w:val="Zkladntext"/>
        <w:numPr>
          <w:ilvl w:val="0"/>
          <w:numId w:val="1"/>
        </w:numPr>
      </w:pPr>
      <w:r>
        <w:t>Kotle budou demontovány</w:t>
      </w:r>
      <w:r w:rsidR="00E44835">
        <w:t xml:space="preserve">, </w:t>
      </w:r>
      <w:r>
        <w:t xml:space="preserve">po článcích vyneseny </w:t>
      </w:r>
      <w:r w:rsidR="00E44835">
        <w:t>na volné prostranství odkud budou dopraveny k ekologické likvidaci</w:t>
      </w:r>
    </w:p>
    <w:p w14:paraId="40B1E9EB" w14:textId="10154CD0" w:rsidR="00BF37C5" w:rsidRDefault="00BF37C5" w:rsidP="00E44637">
      <w:pPr>
        <w:pStyle w:val="Zkladntext"/>
        <w:numPr>
          <w:ilvl w:val="0"/>
          <w:numId w:val="1"/>
        </w:numPr>
      </w:pPr>
      <w:r>
        <w:t>O</w:t>
      </w:r>
      <w:r w:rsidR="00B211B7">
        <w:t xml:space="preserve">dvod spalin bude </w:t>
      </w:r>
      <w:r w:rsidR="002C1F08">
        <w:t xml:space="preserve">odpojen od </w:t>
      </w:r>
      <w:proofErr w:type="gramStart"/>
      <w:r w:rsidR="00F90721">
        <w:t>kotlů- předpokládáme</w:t>
      </w:r>
      <w:proofErr w:type="gramEnd"/>
      <w:r w:rsidR="00F90721">
        <w:t xml:space="preserve"> </w:t>
      </w:r>
      <w:r w:rsidR="009919CF">
        <w:t xml:space="preserve">po úpravě </w:t>
      </w:r>
      <w:r w:rsidR="00F90721">
        <w:t>další využití pro nové kotle</w:t>
      </w:r>
      <w:r>
        <w:t xml:space="preserve"> </w:t>
      </w:r>
    </w:p>
    <w:p w14:paraId="55629F26" w14:textId="77777777" w:rsidR="00FD1BC6" w:rsidRDefault="00EC60EE" w:rsidP="00E44637">
      <w:pPr>
        <w:pStyle w:val="Zkladntext"/>
        <w:numPr>
          <w:ilvl w:val="0"/>
          <w:numId w:val="1"/>
        </w:numPr>
      </w:pPr>
      <w:r>
        <w:t>P</w:t>
      </w:r>
      <w:r w:rsidR="00E31B9D" w:rsidRPr="000A0165">
        <w:t>lynová přípojka</w:t>
      </w:r>
      <w:r w:rsidR="000A0165" w:rsidRPr="000A0165">
        <w:t xml:space="preserve"> zůstává beze změn</w:t>
      </w:r>
      <w:r>
        <w:t xml:space="preserve">, </w:t>
      </w:r>
      <w:r w:rsidR="00E31B9D" w:rsidRPr="000A0165">
        <w:t xml:space="preserve">je podle údajů z PD dostatečně dimenzována pro </w:t>
      </w:r>
      <w:r w:rsidR="00E31B9D" w:rsidRPr="000A0165">
        <w:br/>
        <w:t>napojení dalších kotlů</w:t>
      </w:r>
      <w:r w:rsidR="009841BF" w:rsidRPr="000A0165">
        <w:t xml:space="preserve"> </w:t>
      </w:r>
    </w:p>
    <w:p w14:paraId="43AD1C01" w14:textId="3748BB6A" w:rsidR="00CF7BC9" w:rsidRPr="00FD1BC6" w:rsidRDefault="00FD1BC6" w:rsidP="00E44637">
      <w:pPr>
        <w:pStyle w:val="Zkladntext"/>
        <w:numPr>
          <w:ilvl w:val="0"/>
          <w:numId w:val="1"/>
        </w:numPr>
      </w:pPr>
      <w:r>
        <w:t>O</w:t>
      </w:r>
      <w:r w:rsidR="00CF7BC9" w:rsidRPr="00FD1BC6">
        <w:t xml:space="preserve">hřev bazénové vody, </w:t>
      </w:r>
      <w:r w:rsidR="00B73049">
        <w:t>zůstává beze změn</w:t>
      </w:r>
      <w:r w:rsidR="00B31073">
        <w:t>.</w:t>
      </w:r>
      <w:r w:rsidR="00CF7BC9" w:rsidRPr="00FD1BC6">
        <w:t xml:space="preserve"> Předpoklad při určení výkonu kotelny vycházel z faktu, že napouštění bazénu nebude prováděno za extrémních povětrnostních podmínek, ale v čase nízkých potřeb tepla pro vytápění i vzduchotechniku. </w:t>
      </w:r>
    </w:p>
    <w:p w14:paraId="5F0AFD87" w14:textId="77777777" w:rsidR="00CF7BC9" w:rsidRPr="00B93C84" w:rsidRDefault="00CF7BC9" w:rsidP="00B93C84">
      <w:pPr>
        <w:pStyle w:val="Zkladntext"/>
        <w:ind w:left="720"/>
      </w:pPr>
    </w:p>
    <w:p w14:paraId="72DBCC1F" w14:textId="5172E0E7" w:rsidR="00833666" w:rsidRPr="00632441" w:rsidRDefault="00BF6F1B" w:rsidP="006604A8">
      <w:pPr>
        <w:pStyle w:val="Styl2"/>
      </w:pPr>
      <w:r>
        <w:t>3</w:t>
      </w:r>
      <w:r w:rsidR="00206576" w:rsidRPr="00632441">
        <w:t>.</w:t>
      </w:r>
      <w:r w:rsidR="00727B61">
        <w:t>3</w:t>
      </w:r>
      <w:r w:rsidR="00206576" w:rsidRPr="00632441">
        <w:t>.</w:t>
      </w:r>
      <w:r w:rsidR="00727B61">
        <w:t>2</w:t>
      </w:r>
      <w:r w:rsidR="00632441">
        <w:t xml:space="preserve">   </w:t>
      </w:r>
      <w:r w:rsidR="00F15CDE" w:rsidRPr="00632441">
        <w:t>Nové plynové kotle</w:t>
      </w:r>
    </w:p>
    <w:p w14:paraId="33ADF2D3" w14:textId="2B4E299D" w:rsidR="00BC7B79" w:rsidRPr="007318E0" w:rsidRDefault="00A344A4" w:rsidP="00E44637">
      <w:pPr>
        <w:pStyle w:val="Zkladntext"/>
        <w:numPr>
          <w:ilvl w:val="0"/>
          <w:numId w:val="2"/>
        </w:numPr>
      </w:pPr>
      <w:r w:rsidRPr="007318E0">
        <w:t>Změna zahrnuje přemístění ohříváků TV za stěnu kotelny</w:t>
      </w:r>
      <w:r w:rsidR="00936665" w:rsidRPr="007318E0">
        <w:t>. Zde budou nově instalovány</w:t>
      </w:r>
      <w:r w:rsidR="001E6A83" w:rsidRPr="007318E0">
        <w:t xml:space="preserve"> rozdělovač a sběrač</w:t>
      </w:r>
      <w:r w:rsidR="00936665" w:rsidRPr="007318E0">
        <w:t>,</w:t>
      </w:r>
      <w:r w:rsidR="001E6A83" w:rsidRPr="007318E0">
        <w:t xml:space="preserve"> h</w:t>
      </w:r>
      <w:r w:rsidR="004E5319" w:rsidRPr="007318E0">
        <w:t>y</w:t>
      </w:r>
      <w:r w:rsidR="001E6A83" w:rsidRPr="007318E0">
        <w:t>drau</w:t>
      </w:r>
      <w:r w:rsidR="004E5319" w:rsidRPr="007318E0">
        <w:t>l</w:t>
      </w:r>
      <w:r w:rsidR="001E6A83" w:rsidRPr="007318E0">
        <w:t>ický</w:t>
      </w:r>
      <w:r w:rsidR="0062182B" w:rsidRPr="007318E0">
        <w:t xml:space="preserve"> </w:t>
      </w:r>
      <w:proofErr w:type="spellStart"/>
      <w:r w:rsidR="0062182B" w:rsidRPr="007318E0">
        <w:t>vyrovnavač</w:t>
      </w:r>
      <w:proofErr w:type="spellEnd"/>
      <w:r w:rsidR="00D5688D" w:rsidRPr="007318E0">
        <w:t xml:space="preserve"> a připojení tepelných čerpadel </w:t>
      </w:r>
      <w:r w:rsidR="0062182B" w:rsidRPr="007318E0">
        <w:t xml:space="preserve"> </w:t>
      </w:r>
    </w:p>
    <w:p w14:paraId="49FF0BDD" w14:textId="5395E4B6" w:rsidR="00320F76" w:rsidRDefault="00B23BC2" w:rsidP="00E44637">
      <w:pPr>
        <w:pStyle w:val="Zkladntext"/>
        <w:numPr>
          <w:ilvl w:val="0"/>
          <w:numId w:val="2"/>
        </w:numPr>
      </w:pPr>
      <w:r>
        <w:t>P</w:t>
      </w:r>
      <w:r w:rsidR="00C91F6C">
        <w:t xml:space="preserve">lynové kotle budou </w:t>
      </w:r>
      <w:r w:rsidR="00E502BE">
        <w:t>umístěny do původní kotelny proti stávajícím kotlům</w:t>
      </w:r>
      <w:r w:rsidR="00320F76">
        <w:t>.</w:t>
      </w:r>
    </w:p>
    <w:p w14:paraId="69EAEF2F" w14:textId="77777777" w:rsidR="00BF1C2A" w:rsidRDefault="00320F76" w:rsidP="00E44637">
      <w:pPr>
        <w:pStyle w:val="Zkladntext"/>
        <w:numPr>
          <w:ilvl w:val="0"/>
          <w:numId w:val="2"/>
        </w:numPr>
      </w:pPr>
      <w:r>
        <w:t>Pro napojení p</w:t>
      </w:r>
      <w:r w:rsidR="009007BE">
        <w:t>ly</w:t>
      </w:r>
      <w:r>
        <w:t>nu b</w:t>
      </w:r>
      <w:r w:rsidR="009007BE">
        <w:t>ud</w:t>
      </w:r>
      <w:r>
        <w:t>e využit stávající rozvod doplněný o dvě nové přípojky</w:t>
      </w:r>
    </w:p>
    <w:p w14:paraId="64055D6C" w14:textId="38740497" w:rsidR="00775517" w:rsidRDefault="00943CBB" w:rsidP="00E44637">
      <w:pPr>
        <w:pStyle w:val="Zkladntext"/>
        <w:numPr>
          <w:ilvl w:val="0"/>
          <w:numId w:val="2"/>
        </w:numPr>
      </w:pPr>
      <w:r>
        <w:t xml:space="preserve">Na straně topné vody </w:t>
      </w:r>
      <w:r w:rsidR="005A2CE7">
        <w:t xml:space="preserve">budou </w:t>
      </w:r>
      <w:r w:rsidR="006B02EA">
        <w:t xml:space="preserve">nové </w:t>
      </w:r>
      <w:r w:rsidR="005A2CE7">
        <w:t>kotle napojeny na společné potrubí</w:t>
      </w:r>
      <w:r w:rsidR="000A549E">
        <w:t xml:space="preserve"> vedené za stěnu k hydraulickému vyrovnávači</w:t>
      </w:r>
      <w:r w:rsidR="00603907">
        <w:t>.</w:t>
      </w:r>
      <w:r w:rsidR="00BF1C2A">
        <w:t xml:space="preserve"> </w:t>
      </w:r>
      <w:r>
        <w:t xml:space="preserve"> Nově instalované a původní (vyměněné kotle</w:t>
      </w:r>
      <w:r w:rsidR="00F232DD">
        <w:t>)</w:t>
      </w:r>
      <w:r w:rsidR="00BF1C2A">
        <w:t xml:space="preserve"> budou propojen</w:t>
      </w:r>
      <w:r w:rsidR="00B23BC2">
        <w:t>y</w:t>
      </w:r>
      <w:r w:rsidR="00BF1C2A">
        <w:t xml:space="preserve"> potrubím s uzávěr</w:t>
      </w:r>
      <w:r w:rsidR="009275E7">
        <w:t>y</w:t>
      </w:r>
      <w:r w:rsidR="00BF1C2A">
        <w:t xml:space="preserve">– nepředpokládáme současný provoz obou dvojic </w:t>
      </w:r>
      <w:proofErr w:type="gramStart"/>
      <w:r w:rsidR="00BF1C2A">
        <w:t xml:space="preserve">do </w:t>
      </w:r>
      <w:r w:rsidR="009275E7">
        <w:t xml:space="preserve"> nového</w:t>
      </w:r>
      <w:proofErr w:type="gramEnd"/>
      <w:r w:rsidR="009275E7">
        <w:t xml:space="preserve"> nebo starého topného systému.</w:t>
      </w:r>
    </w:p>
    <w:p w14:paraId="2AA2007D" w14:textId="77777777" w:rsidR="00B952AA" w:rsidRDefault="00B952AA" w:rsidP="00B952AA">
      <w:pPr>
        <w:pStyle w:val="Zkladntext"/>
        <w:ind w:left="720"/>
      </w:pPr>
    </w:p>
    <w:p w14:paraId="1D31D18A" w14:textId="77777777" w:rsidR="006E7611" w:rsidRDefault="006E7611" w:rsidP="00B952AA">
      <w:pPr>
        <w:pStyle w:val="Zkladntext"/>
        <w:ind w:left="720"/>
      </w:pPr>
    </w:p>
    <w:p w14:paraId="678EE65C" w14:textId="77777777" w:rsidR="006E7611" w:rsidRDefault="006E7611" w:rsidP="00B952AA">
      <w:pPr>
        <w:pStyle w:val="Zkladntext"/>
        <w:ind w:left="720"/>
      </w:pPr>
    </w:p>
    <w:p w14:paraId="453FCE10" w14:textId="69430314" w:rsidR="00775517" w:rsidRPr="003E4124" w:rsidRDefault="00664E65" w:rsidP="006604A8">
      <w:pPr>
        <w:pStyle w:val="Styl1"/>
        <w:rPr>
          <w:b w:val="0"/>
        </w:rPr>
      </w:pPr>
      <w:proofErr w:type="gramStart"/>
      <w:r>
        <w:lastRenderedPageBreak/>
        <w:t>4 .TEPELNÁ</w:t>
      </w:r>
      <w:proofErr w:type="gramEnd"/>
      <w:r>
        <w:t xml:space="preserve"> </w:t>
      </w:r>
      <w:r w:rsidRPr="003E4124">
        <w:t xml:space="preserve"> ČERPADLA, CHLAZENÍ</w:t>
      </w:r>
      <w:r>
        <w:t>, VYTÁPĚNÍ</w:t>
      </w:r>
    </w:p>
    <w:p w14:paraId="530CC64A" w14:textId="77777777" w:rsidR="00274692" w:rsidRDefault="002467E0" w:rsidP="008403FC">
      <w:pPr>
        <w:pStyle w:val="Zkladntext"/>
        <w:ind w:firstLine="284"/>
        <w:jc w:val="both"/>
      </w:pPr>
      <w:r>
        <w:t xml:space="preserve"> </w:t>
      </w:r>
      <w:r w:rsidR="00F072B2">
        <w:t>Místní podmínky</w:t>
      </w:r>
      <w:r w:rsidR="0055150D">
        <w:t xml:space="preserve"> </w:t>
      </w:r>
      <w:r w:rsidR="00A34B7E">
        <w:t>(</w:t>
      </w:r>
      <w:r w:rsidR="0055150D">
        <w:t>geologické, prostorové</w:t>
      </w:r>
      <w:r w:rsidR="00A34B7E">
        <w:t>)</w:t>
      </w:r>
      <w:r w:rsidR="00F072B2">
        <w:t xml:space="preserve"> </w:t>
      </w:r>
      <w:proofErr w:type="gramStart"/>
      <w:r w:rsidR="00F072B2">
        <w:t>neumožňují  využití</w:t>
      </w:r>
      <w:proofErr w:type="gramEnd"/>
      <w:r w:rsidR="00F072B2">
        <w:t xml:space="preserve">  tepe</w:t>
      </w:r>
      <w:r w:rsidR="00B41733">
        <w:t>lných čerpadel</w:t>
      </w:r>
      <w:r w:rsidR="00727B61">
        <w:t xml:space="preserve"> </w:t>
      </w:r>
      <w:r w:rsidR="005B3CED">
        <w:t>země-</w:t>
      </w:r>
      <w:proofErr w:type="gramStart"/>
      <w:r w:rsidR="005B3CED">
        <w:t xml:space="preserve">voda </w:t>
      </w:r>
      <w:r w:rsidR="00727B61">
        <w:t xml:space="preserve"> </w:t>
      </w:r>
      <w:r w:rsidR="005B3CED">
        <w:t>nebo</w:t>
      </w:r>
      <w:proofErr w:type="gramEnd"/>
      <w:r w:rsidR="005B3CED">
        <w:t xml:space="preserve"> v</w:t>
      </w:r>
      <w:r w:rsidR="00CF0356">
        <w:t>oda-voda</w:t>
      </w:r>
      <w:r w:rsidR="00B41733">
        <w:t xml:space="preserve"> v zásadním r</w:t>
      </w:r>
      <w:r w:rsidR="0055150D">
        <w:t>o</w:t>
      </w:r>
      <w:r w:rsidR="00B41733">
        <w:t>zsahu</w:t>
      </w:r>
      <w:r w:rsidR="00A34B7E">
        <w:t xml:space="preserve">. Navrhujeme použít </w:t>
      </w:r>
      <w:r w:rsidR="00B72146">
        <w:t xml:space="preserve">tepelné čerpadlo </w:t>
      </w:r>
      <w:proofErr w:type="gramStart"/>
      <w:r w:rsidR="00B72146">
        <w:t>vzduch -voda</w:t>
      </w:r>
      <w:proofErr w:type="gramEnd"/>
      <w:r w:rsidR="00382506">
        <w:t xml:space="preserve"> </w:t>
      </w:r>
      <w:proofErr w:type="gramStart"/>
      <w:r w:rsidR="00382506" w:rsidRPr="0088119B">
        <w:t>přednostně  pro</w:t>
      </w:r>
      <w:proofErr w:type="gramEnd"/>
      <w:r w:rsidR="00382506" w:rsidRPr="0088119B">
        <w:t xml:space="preserve"> dodávky tepla </w:t>
      </w:r>
      <w:r w:rsidR="00382506">
        <w:t>k vytápění, ohřevu TV ohřevu VZT zařízení</w:t>
      </w:r>
      <w:r w:rsidR="00382506" w:rsidRPr="0088119B">
        <w:t xml:space="preserve"> v přechodových obdobích</w:t>
      </w:r>
      <w:r w:rsidR="00756383">
        <w:t>.</w:t>
      </w:r>
      <w:r w:rsidR="00294D06" w:rsidRPr="00294D06">
        <w:t xml:space="preserve"> </w:t>
      </w:r>
      <w:r w:rsidR="00656ABD">
        <w:t xml:space="preserve">Jako chladicí stroj je </w:t>
      </w:r>
      <w:r w:rsidR="00037B38">
        <w:t xml:space="preserve">navrženo </w:t>
      </w:r>
      <w:r w:rsidR="00656ABD">
        <w:t>tepelné čerpadlo voda-voda</w:t>
      </w:r>
      <w:r w:rsidR="00692442">
        <w:t xml:space="preserve">. Kondenzační </w:t>
      </w:r>
      <w:r w:rsidR="00656ABD">
        <w:t>teplo</w:t>
      </w:r>
      <w:r w:rsidR="00037B38">
        <w:t xml:space="preserve"> je </w:t>
      </w:r>
      <w:r w:rsidR="009337A3">
        <w:t>využito k </w:t>
      </w:r>
      <w:r w:rsidR="008A2A3F">
        <w:t>předehřevu</w:t>
      </w:r>
      <w:r w:rsidR="009337A3">
        <w:t xml:space="preserve"> teplé vody</w:t>
      </w:r>
    </w:p>
    <w:p w14:paraId="4DB56B0E" w14:textId="6F0BE13B" w:rsidR="009970DE" w:rsidRPr="006258C8" w:rsidRDefault="006258C8" w:rsidP="006B578A">
      <w:pPr>
        <w:pStyle w:val="Styl1"/>
      </w:pPr>
      <w:r w:rsidRPr="006F5AB3">
        <w:t>4.</w:t>
      </w:r>
      <w:r w:rsidR="00B36F17" w:rsidRPr="006258C8">
        <w:t>1</w:t>
      </w:r>
      <w:r w:rsidR="00B36F17">
        <w:t xml:space="preserve"> </w:t>
      </w:r>
      <w:r w:rsidR="00B6649F" w:rsidRPr="00A82116">
        <w:t>V</w:t>
      </w:r>
      <w:r w:rsidR="00A072C4" w:rsidRPr="00A82116">
        <w:t>y</w:t>
      </w:r>
      <w:r w:rsidR="00B6649F" w:rsidRPr="00A82116">
        <w:t>t</w:t>
      </w:r>
      <w:r w:rsidR="00B6649F" w:rsidRPr="006258C8">
        <w:t xml:space="preserve">ápění </w:t>
      </w:r>
    </w:p>
    <w:p w14:paraId="1B4F8009" w14:textId="79F59A62" w:rsidR="001C237A" w:rsidRPr="00EF2754" w:rsidRDefault="00756383" w:rsidP="008403FC">
      <w:pPr>
        <w:pStyle w:val="Zkladntext"/>
        <w:ind w:firstLine="426"/>
        <w:jc w:val="both"/>
      </w:pPr>
      <w:r>
        <w:t>T</w:t>
      </w:r>
      <w:r w:rsidR="0029461B" w:rsidRPr="0088119B">
        <w:t>epelné čerpadlo vzduch/</w:t>
      </w:r>
      <w:proofErr w:type="gramStart"/>
      <w:r w:rsidR="0029461B" w:rsidRPr="0088119B">
        <w:t>voda - o</w:t>
      </w:r>
      <w:proofErr w:type="gramEnd"/>
      <w:r w:rsidR="0029461B" w:rsidRPr="0088119B">
        <w:t xml:space="preserve"> topném výkonu 156,6kW při B7°C/W35°C</w:t>
      </w:r>
      <w:r w:rsidR="00E41EE4" w:rsidRPr="0088119B">
        <w:t>. Tepelné čerpadlo vzduch-voda bude osazeno na střeše objektu 3NP na ocelové konstrukci a zapojeno do uzavřeného „glykolového“ okruhu s koncentrací nemrznoucí směsi 30</w:t>
      </w:r>
      <w:proofErr w:type="gramStart"/>
      <w:r w:rsidR="00E41EE4" w:rsidRPr="0088119B">
        <w:t>%.</w:t>
      </w:r>
      <w:r w:rsidR="007C44EF" w:rsidRPr="0088119B">
        <w:t>.</w:t>
      </w:r>
      <w:proofErr w:type="gramEnd"/>
      <w:r w:rsidR="007C44EF" w:rsidRPr="0088119B">
        <w:t xml:space="preserve"> </w:t>
      </w:r>
      <w:r w:rsidR="00A670C4" w:rsidRPr="0088119B">
        <w:t>Připojovacím bodem obou systémů</w:t>
      </w:r>
      <w:r w:rsidR="00E41EE4" w:rsidRPr="0088119B">
        <w:t xml:space="preserve"> je </w:t>
      </w:r>
      <w:r w:rsidR="009F6407" w:rsidRPr="0088119B">
        <w:t>potrubí v přízemí obje</w:t>
      </w:r>
      <w:r w:rsidR="00E82E01" w:rsidRPr="0088119B">
        <w:t>k</w:t>
      </w:r>
      <w:r w:rsidR="009F6407" w:rsidRPr="0088119B">
        <w:t>tu vedené</w:t>
      </w:r>
      <w:r w:rsidR="00E82E01" w:rsidRPr="0088119B">
        <w:t xml:space="preserve"> </w:t>
      </w:r>
      <w:r w:rsidR="009F6407" w:rsidRPr="0088119B">
        <w:t xml:space="preserve">od </w:t>
      </w:r>
      <w:proofErr w:type="gramStart"/>
      <w:r w:rsidR="009F6407" w:rsidRPr="0088119B">
        <w:t>výměn</w:t>
      </w:r>
      <w:r w:rsidR="007B7694" w:rsidRPr="0088119B">
        <w:t xml:space="preserve">íku </w:t>
      </w:r>
      <w:r w:rsidR="00E41EE4" w:rsidRPr="0088119B">
        <w:t xml:space="preserve"> </w:t>
      </w:r>
      <w:r w:rsidR="003825C3" w:rsidRPr="0088119B">
        <w:t>(</w:t>
      </w:r>
      <w:proofErr w:type="gramEnd"/>
      <w:r w:rsidR="003825C3" w:rsidRPr="0088119B">
        <w:t>-</w:t>
      </w:r>
      <w:r w:rsidR="00E41EE4" w:rsidRPr="0088119B">
        <w:t>nemrznoucí směs/voda</w:t>
      </w:r>
      <w:r w:rsidR="003825C3" w:rsidRPr="0088119B">
        <w:t>)</w:t>
      </w:r>
      <w:r w:rsidR="00A670C4" w:rsidRPr="0088119B">
        <w:t xml:space="preserve"> </w:t>
      </w:r>
      <w:r w:rsidR="007C44EF" w:rsidRPr="0088119B">
        <w:t xml:space="preserve">jenž slouží </w:t>
      </w:r>
      <w:r w:rsidR="00E41EE4" w:rsidRPr="0088119B">
        <w:t xml:space="preserve">pro </w:t>
      </w:r>
      <w:r w:rsidR="006C61AC" w:rsidRPr="0088119B">
        <w:t xml:space="preserve">oddělení </w:t>
      </w:r>
      <w:r w:rsidR="00E41EE4" w:rsidRPr="0088119B">
        <w:t>primární</w:t>
      </w:r>
      <w:r w:rsidR="006C61AC" w:rsidRPr="0088119B">
        <w:t>ho</w:t>
      </w:r>
      <w:r w:rsidR="00E41EE4" w:rsidRPr="0088119B">
        <w:t xml:space="preserve"> okruh</w:t>
      </w:r>
      <w:r w:rsidR="006C61AC" w:rsidRPr="0088119B">
        <w:t>u</w:t>
      </w:r>
      <w:r w:rsidR="00E41EE4" w:rsidRPr="0088119B">
        <w:t xml:space="preserve"> tepelného čerpadla od </w:t>
      </w:r>
      <w:r w:rsidR="006C61AC" w:rsidRPr="0088119B">
        <w:t xml:space="preserve">topných </w:t>
      </w:r>
      <w:proofErr w:type="gramStart"/>
      <w:r w:rsidR="006C61AC" w:rsidRPr="0088119B">
        <w:t>okruhů</w:t>
      </w:r>
      <w:r w:rsidR="00A670C4" w:rsidRPr="0088119B">
        <w:t xml:space="preserve"> </w:t>
      </w:r>
      <w:r w:rsidR="004668D6" w:rsidRPr="0088119B">
        <w:t>.</w:t>
      </w:r>
      <w:proofErr w:type="gramEnd"/>
      <w:r w:rsidR="004668D6" w:rsidRPr="0088119B">
        <w:t xml:space="preserve"> Tepelné čerpadlo je zapojeno do akumulační </w:t>
      </w:r>
      <w:proofErr w:type="gramStart"/>
      <w:r w:rsidR="004668D6" w:rsidRPr="0088119B">
        <w:t xml:space="preserve">nádoby </w:t>
      </w:r>
      <w:r w:rsidR="005B6BD6" w:rsidRPr="0088119B">
        <w:t xml:space="preserve"> objemu</w:t>
      </w:r>
      <w:proofErr w:type="gramEnd"/>
      <w:r w:rsidR="005B6BD6" w:rsidRPr="0088119B">
        <w:t xml:space="preserve"> </w:t>
      </w:r>
      <w:proofErr w:type="gramStart"/>
      <w:r w:rsidR="005B6BD6" w:rsidRPr="0088119B">
        <w:t>2000l</w:t>
      </w:r>
      <w:proofErr w:type="gramEnd"/>
      <w:r w:rsidR="00EA0D22" w:rsidRPr="0088119B">
        <w:t xml:space="preserve"> </w:t>
      </w:r>
      <w:r w:rsidR="0088119B" w:rsidRPr="0088119B">
        <w:t>(n</w:t>
      </w:r>
      <w:r w:rsidR="00EA0D22" w:rsidRPr="0088119B">
        <w:t xml:space="preserve">ádoba je </w:t>
      </w:r>
      <w:proofErr w:type="gramStart"/>
      <w:r w:rsidR="00EA0D22" w:rsidRPr="0088119B">
        <w:t>bez  trubkového</w:t>
      </w:r>
      <w:proofErr w:type="gramEnd"/>
      <w:r w:rsidR="00EA0D22" w:rsidRPr="0088119B">
        <w:t xml:space="preserve"> výměníku</w:t>
      </w:r>
      <w:r w:rsidR="0088119B" w:rsidRPr="0088119B">
        <w:t>)</w:t>
      </w:r>
      <w:r w:rsidR="00EA0D22" w:rsidRPr="0088119B">
        <w:t xml:space="preserve">. </w:t>
      </w:r>
      <w:r w:rsidR="004279ED" w:rsidRPr="0088119B">
        <w:t>po</w:t>
      </w:r>
      <w:r w:rsidR="005B6BD6" w:rsidRPr="0088119B">
        <w:t xml:space="preserve">trubím DN 100 </w:t>
      </w:r>
      <w:r w:rsidR="004279ED" w:rsidRPr="0088119B">
        <w:t xml:space="preserve">je </w:t>
      </w:r>
      <w:proofErr w:type="gramStart"/>
      <w:r w:rsidR="005B6BD6" w:rsidRPr="0088119B">
        <w:t xml:space="preserve">připojen </w:t>
      </w:r>
      <w:r w:rsidR="004279ED" w:rsidRPr="0088119B">
        <w:t xml:space="preserve"> </w:t>
      </w:r>
      <w:r w:rsidR="005B6BD6" w:rsidRPr="0088119B">
        <w:t>rozdělovač</w:t>
      </w:r>
      <w:proofErr w:type="gramEnd"/>
      <w:r w:rsidR="005B6BD6" w:rsidRPr="0088119B">
        <w:t xml:space="preserve"> a sběrač topného systému</w:t>
      </w:r>
      <w:r w:rsidR="000F19CE" w:rsidRPr="0088119B">
        <w:t>.</w:t>
      </w:r>
      <w:r w:rsidR="006C5432" w:rsidRPr="0088119B">
        <w:t xml:space="preserve"> V kotelně v přízemí objektu je dodané teplo distribuováno podle potřeby do jednoho ze tří okruhů napojených na</w:t>
      </w:r>
      <w:r w:rsidR="00EA0D22" w:rsidRPr="0088119B">
        <w:t xml:space="preserve"> r</w:t>
      </w:r>
      <w:r w:rsidR="006C5432" w:rsidRPr="0088119B">
        <w:t>ozdělovač.</w:t>
      </w:r>
      <w:r w:rsidR="00EA0D22" w:rsidRPr="0088119B">
        <w:t xml:space="preserve"> </w:t>
      </w:r>
      <w:r w:rsidR="006C5432" w:rsidRPr="0088119B">
        <w:t>Zapojení umožňuje současný provoz tepelného čerpadla a plynových kotlů</w:t>
      </w:r>
      <w:r w:rsidR="000F19CE" w:rsidRPr="0088119B">
        <w:t xml:space="preserve"> </w:t>
      </w:r>
      <w:r w:rsidR="001C237A" w:rsidRPr="00EF2754">
        <w:t>Ze zdroje tepla bude napojeno potrubí pro jednotlivé větve v </w:t>
      </w:r>
      <w:proofErr w:type="gramStart"/>
      <w:r w:rsidR="001C237A" w:rsidRPr="00EF2754">
        <w:t>novém  objektu</w:t>
      </w:r>
      <w:proofErr w:type="gramEnd"/>
      <w:r w:rsidR="001C237A" w:rsidRPr="00EF2754">
        <w:t xml:space="preserve">. </w:t>
      </w:r>
    </w:p>
    <w:p w14:paraId="53EF96DC" w14:textId="3E250FE8" w:rsidR="001C237A" w:rsidRPr="00DC03FD" w:rsidRDefault="001C237A" w:rsidP="006E7611">
      <w:pPr>
        <w:spacing w:before="0" w:beforeAutospacing="0" w:after="0"/>
        <w:ind w:firstLine="709"/>
        <w:jc w:val="both"/>
      </w:pPr>
      <w:r w:rsidRPr="00DC03FD">
        <w:t>podlahové vytápění tepelný spád min. 45/</w:t>
      </w:r>
      <w:proofErr w:type="gramStart"/>
      <w:r w:rsidRPr="00DC03FD">
        <w:t>35°C</w:t>
      </w:r>
      <w:proofErr w:type="gramEnd"/>
    </w:p>
    <w:p w14:paraId="5706798E" w14:textId="77777777" w:rsidR="00D319B2" w:rsidRDefault="001C237A" w:rsidP="006E7611">
      <w:pPr>
        <w:spacing w:before="0" w:beforeAutospacing="0" w:after="0"/>
        <w:ind w:firstLine="708"/>
        <w:jc w:val="both"/>
      </w:pPr>
      <w:r w:rsidRPr="00DC03FD">
        <w:t>jednotky vzduchotechniky tepelný spád min. 55/</w:t>
      </w:r>
      <w:proofErr w:type="gramStart"/>
      <w:r w:rsidRPr="00DC03FD">
        <w:t>45°C</w:t>
      </w:r>
      <w:proofErr w:type="gramEnd"/>
    </w:p>
    <w:p w14:paraId="4DCA46A5" w14:textId="77777777" w:rsidR="006E7611" w:rsidRDefault="006E7611" w:rsidP="006E7611">
      <w:pPr>
        <w:spacing w:before="0" w:beforeAutospacing="0" w:after="0"/>
        <w:ind w:firstLine="708"/>
        <w:jc w:val="both"/>
      </w:pPr>
    </w:p>
    <w:p w14:paraId="6883CBC1" w14:textId="0F454615" w:rsidR="00742ECC" w:rsidRDefault="00DA08F7" w:rsidP="00A2287C">
      <w:pPr>
        <w:pStyle w:val="Styl1"/>
      </w:pPr>
      <w:r w:rsidRPr="006F5AB3">
        <w:t>4.2 Chlazen</w:t>
      </w:r>
      <w:r w:rsidR="00AC1FC9">
        <w:t xml:space="preserve">í </w:t>
      </w:r>
    </w:p>
    <w:p w14:paraId="3D273412" w14:textId="0A29941B" w:rsidR="00F26CE4" w:rsidRDefault="00BB576A" w:rsidP="00E04118">
      <w:pPr>
        <w:pStyle w:val="Styl1"/>
        <w:spacing w:before="100"/>
        <w:outlineLvl w:val="9"/>
        <w:rPr>
          <w:b w:val="0"/>
          <w:bCs w:val="0"/>
        </w:rPr>
      </w:pPr>
      <w:r>
        <w:rPr>
          <w:b w:val="0"/>
          <w:bCs w:val="0"/>
        </w:rPr>
        <w:t>T</w:t>
      </w:r>
      <w:r w:rsidR="00690E7D" w:rsidRPr="00E80680">
        <w:rPr>
          <w:b w:val="0"/>
          <w:bCs w:val="0"/>
        </w:rPr>
        <w:t xml:space="preserve">Č o topném výkonu   68kW Tepelné čerpadlo voda-voda odebírá teplo z akumulační nádrže ve strojovně napojené na chladicí systém Možnost provozu je přímo závislá </w:t>
      </w:r>
      <w:proofErr w:type="gramStart"/>
      <w:r w:rsidR="00690E7D" w:rsidRPr="00E80680">
        <w:rPr>
          <w:b w:val="0"/>
          <w:bCs w:val="0"/>
        </w:rPr>
        <w:t>na  odběru</w:t>
      </w:r>
      <w:proofErr w:type="gramEnd"/>
      <w:r w:rsidR="00690E7D" w:rsidRPr="00E80680">
        <w:rPr>
          <w:b w:val="0"/>
          <w:bCs w:val="0"/>
        </w:rPr>
        <w:t xml:space="preserve"> kondenzačního tepla. Řešení strojovny obsahuje i variantu chlazení vzduchem záložním chladičem. Vodní potrubí z kondenzátoru tepelného čerpadla je ve strojovně v přízemí objektu napojeno na akumulační nádobu </w:t>
      </w:r>
      <w:proofErr w:type="gramStart"/>
      <w:r w:rsidR="00690E7D" w:rsidRPr="00E80680">
        <w:rPr>
          <w:b w:val="0"/>
          <w:bCs w:val="0"/>
        </w:rPr>
        <w:t>2000l</w:t>
      </w:r>
      <w:proofErr w:type="gramEnd"/>
      <w:r w:rsidR="00690E7D" w:rsidRPr="00E80680">
        <w:rPr>
          <w:b w:val="0"/>
          <w:bCs w:val="0"/>
        </w:rPr>
        <w:t xml:space="preserve">. Součástí nádoby je výměník o výhřevné ploše </w:t>
      </w:r>
      <w:proofErr w:type="gramStart"/>
      <w:r w:rsidR="00690E7D" w:rsidRPr="00E80680">
        <w:rPr>
          <w:b w:val="0"/>
          <w:bCs w:val="0"/>
        </w:rPr>
        <w:t>9m2</w:t>
      </w:r>
      <w:proofErr w:type="gramEnd"/>
      <w:r w:rsidR="00690E7D" w:rsidRPr="00E80680">
        <w:rPr>
          <w:b w:val="0"/>
          <w:bCs w:val="0"/>
        </w:rPr>
        <w:t xml:space="preserve">, jímž proudí a je předehřívána voda do akumulačních ohříváků </w:t>
      </w:r>
      <w:r w:rsidR="00DD79AA">
        <w:rPr>
          <w:b w:val="0"/>
          <w:bCs w:val="0"/>
        </w:rPr>
        <w:br/>
      </w:r>
      <w:r w:rsidR="00DD79AA">
        <w:rPr>
          <w:b w:val="0"/>
          <w:bCs w:val="0"/>
        </w:rPr>
        <w:br/>
      </w:r>
    </w:p>
    <w:p w14:paraId="2DEBB54C" w14:textId="77777777" w:rsidR="006E7611" w:rsidRDefault="006E7611" w:rsidP="00E04118">
      <w:pPr>
        <w:pStyle w:val="Styl1"/>
        <w:spacing w:before="100"/>
        <w:outlineLvl w:val="9"/>
        <w:rPr>
          <w:b w:val="0"/>
          <w:bCs w:val="0"/>
        </w:rPr>
      </w:pPr>
    </w:p>
    <w:p w14:paraId="2750AE9C" w14:textId="77777777" w:rsidR="006E7611" w:rsidRDefault="006E7611" w:rsidP="00E04118">
      <w:pPr>
        <w:pStyle w:val="Styl1"/>
        <w:spacing w:before="100"/>
        <w:outlineLvl w:val="9"/>
        <w:rPr>
          <w:b w:val="0"/>
          <w:bCs w:val="0"/>
        </w:rPr>
      </w:pPr>
    </w:p>
    <w:p w14:paraId="16194145" w14:textId="77777777" w:rsidR="006E7611" w:rsidRDefault="006E7611" w:rsidP="00E04118">
      <w:pPr>
        <w:pStyle w:val="Styl1"/>
        <w:spacing w:before="100"/>
        <w:outlineLvl w:val="9"/>
        <w:rPr>
          <w:b w:val="0"/>
          <w:bCs w:val="0"/>
        </w:rPr>
      </w:pPr>
    </w:p>
    <w:p w14:paraId="5B49171E" w14:textId="77777777" w:rsidR="006E7611" w:rsidRDefault="006E7611" w:rsidP="00E04118">
      <w:pPr>
        <w:pStyle w:val="Styl1"/>
        <w:spacing w:before="100"/>
        <w:outlineLvl w:val="9"/>
        <w:rPr>
          <w:b w:val="0"/>
          <w:bCs w:val="0"/>
        </w:rPr>
      </w:pPr>
    </w:p>
    <w:p w14:paraId="4E7CAFFD" w14:textId="77777777" w:rsidR="006E7611" w:rsidRDefault="006E7611" w:rsidP="00E04118">
      <w:pPr>
        <w:pStyle w:val="Styl1"/>
        <w:spacing w:before="100"/>
        <w:outlineLvl w:val="9"/>
        <w:rPr>
          <w:b w:val="0"/>
          <w:bCs w:val="0"/>
        </w:rPr>
      </w:pPr>
    </w:p>
    <w:p w14:paraId="42D01EFE" w14:textId="77777777" w:rsidR="006E7611" w:rsidRDefault="006E7611" w:rsidP="00E04118">
      <w:pPr>
        <w:pStyle w:val="Styl1"/>
        <w:spacing w:before="100"/>
        <w:outlineLvl w:val="9"/>
        <w:rPr>
          <w:b w:val="0"/>
          <w:bCs w:val="0"/>
        </w:rPr>
      </w:pPr>
    </w:p>
    <w:p w14:paraId="081F5A49" w14:textId="77777777" w:rsidR="005C02A9" w:rsidRDefault="005C02A9" w:rsidP="00E04118">
      <w:pPr>
        <w:pStyle w:val="Styl1"/>
        <w:spacing w:before="100"/>
        <w:outlineLvl w:val="9"/>
        <w:rPr>
          <w:b w:val="0"/>
          <w:bCs w:val="0"/>
        </w:rPr>
      </w:pPr>
    </w:p>
    <w:p w14:paraId="22DC945C" w14:textId="77777777" w:rsidR="005C02A9" w:rsidRPr="00F26CE4" w:rsidRDefault="005C02A9" w:rsidP="00E04118">
      <w:pPr>
        <w:pStyle w:val="Styl1"/>
        <w:spacing w:before="100"/>
        <w:outlineLvl w:val="9"/>
        <w:rPr>
          <w:b w:val="0"/>
          <w:bCs w:val="0"/>
        </w:rPr>
      </w:pPr>
    </w:p>
    <w:p w14:paraId="4394C937" w14:textId="4541CDB7" w:rsidR="0046125C" w:rsidRPr="00DE5C77" w:rsidRDefault="00664E65" w:rsidP="0046125C">
      <w:pPr>
        <w:pStyle w:val="Styl1"/>
        <w:jc w:val="both"/>
      </w:pPr>
      <w:r>
        <w:t>5.</w:t>
      </w:r>
      <w:r w:rsidRPr="00DE5C77">
        <w:t>VĚTRÁNÍ KOTELNY</w:t>
      </w:r>
    </w:p>
    <w:tbl>
      <w:tblPr>
        <w:tblpPr w:leftFromText="141" w:rightFromText="141" w:vertAnchor="text" w:horzAnchor="margin" w:tblpXSpec="center" w:tblpY="257"/>
        <w:tblW w:w="59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"/>
        <w:gridCol w:w="2531"/>
        <w:gridCol w:w="1200"/>
        <w:gridCol w:w="968"/>
        <w:gridCol w:w="968"/>
      </w:tblGrid>
      <w:tr w:rsidR="0027549C" w:rsidRPr="009F762D" w14:paraId="4BC9CBC6" w14:textId="77777777" w:rsidTr="00687B0C">
        <w:trPr>
          <w:trHeight w:val="268"/>
        </w:trPr>
        <w:tc>
          <w:tcPr>
            <w:tcW w:w="2812" w:type="dxa"/>
            <w:gridSpan w:val="2"/>
            <w:shd w:val="clear" w:color="auto" w:fill="auto"/>
            <w:noWrap/>
            <w:vAlign w:val="bottom"/>
            <w:hideMark/>
          </w:tcPr>
          <w:p w14:paraId="4EAA9776" w14:textId="77777777" w:rsidR="0027549C" w:rsidRPr="009F762D" w:rsidRDefault="0027549C" w:rsidP="004D195F">
            <w:r w:rsidRPr="009F762D">
              <w:t>1. Spalovací vzduch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181734C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5E30CD86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11498040" w14:textId="77777777" w:rsidR="0027549C" w:rsidRPr="009F762D" w:rsidRDefault="0027549C" w:rsidP="004D195F"/>
        </w:tc>
      </w:tr>
      <w:tr w:rsidR="0027549C" w:rsidRPr="009F762D" w14:paraId="3210E3F7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179B516F" w14:textId="77777777" w:rsidR="0027549C" w:rsidRPr="009F762D" w:rsidRDefault="0027549C" w:rsidP="004D195F"/>
        </w:tc>
        <w:tc>
          <w:tcPr>
            <w:tcW w:w="3731" w:type="dxa"/>
            <w:gridSpan w:val="2"/>
            <w:shd w:val="clear" w:color="auto" w:fill="auto"/>
            <w:noWrap/>
            <w:vAlign w:val="bottom"/>
            <w:hideMark/>
          </w:tcPr>
          <w:p w14:paraId="3C8FD562" w14:textId="77777777" w:rsidR="0027549C" w:rsidRPr="009F762D" w:rsidRDefault="0027549C" w:rsidP="004D195F">
            <w:r w:rsidRPr="009F762D">
              <w:t>V min=0,260*H-0,25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74F9E412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1AF6DB7" w14:textId="77777777" w:rsidR="0027549C" w:rsidRPr="009F762D" w:rsidRDefault="0027549C" w:rsidP="004D195F"/>
        </w:tc>
      </w:tr>
      <w:tr w:rsidR="0027549C" w:rsidRPr="009F762D" w14:paraId="2828C786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4D065671" w14:textId="77777777" w:rsidR="0027549C" w:rsidRPr="009F762D" w:rsidRDefault="0027549C" w:rsidP="004D195F"/>
        </w:tc>
        <w:tc>
          <w:tcPr>
            <w:tcW w:w="4699" w:type="dxa"/>
            <w:gridSpan w:val="3"/>
            <w:shd w:val="clear" w:color="auto" w:fill="auto"/>
            <w:noWrap/>
            <w:vAlign w:val="bottom"/>
            <w:hideMark/>
          </w:tcPr>
          <w:p w14:paraId="072F137B" w14:textId="77777777" w:rsidR="0027549C" w:rsidRPr="009F762D" w:rsidRDefault="0027549C" w:rsidP="004D195F">
            <w:r w:rsidRPr="009F762D">
              <w:t>H= 31,9-37,5 MJ/m3n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40B14C6" w14:textId="77777777" w:rsidR="0027549C" w:rsidRPr="009F762D" w:rsidRDefault="0027549C" w:rsidP="004D195F"/>
        </w:tc>
      </w:tr>
      <w:tr w:rsidR="0027549C" w:rsidRPr="009F762D" w14:paraId="2C3B54EF" w14:textId="77777777" w:rsidTr="00687B0C">
        <w:trPr>
          <w:trHeight w:val="393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3F7B201E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718C00D4" w14:textId="77777777" w:rsidR="0027549C" w:rsidRPr="009F762D" w:rsidRDefault="0027549C" w:rsidP="004D195F">
            <w:r w:rsidRPr="009F762D">
              <w:t>V min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308AE5E" w14:textId="77777777" w:rsidR="0027549C" w:rsidRPr="009F762D" w:rsidRDefault="0027549C" w:rsidP="004D195F">
            <w:pPr>
              <w:jc w:val="right"/>
            </w:pPr>
            <w:r w:rsidRPr="009F762D">
              <w:t>8,85</w:t>
            </w:r>
          </w:p>
        </w:tc>
        <w:tc>
          <w:tcPr>
            <w:tcW w:w="1936" w:type="dxa"/>
            <w:gridSpan w:val="2"/>
            <w:shd w:val="clear" w:color="auto" w:fill="auto"/>
            <w:noWrap/>
            <w:vAlign w:val="bottom"/>
            <w:hideMark/>
          </w:tcPr>
          <w:p w14:paraId="1F160E9D" w14:textId="77777777" w:rsidR="0027549C" w:rsidRPr="009F762D" w:rsidRDefault="0027549C" w:rsidP="004D195F">
            <w:r w:rsidRPr="009F762D">
              <w:t>m</w:t>
            </w:r>
            <w:r w:rsidRPr="00E04118">
              <w:rPr>
                <w:vertAlign w:val="superscript"/>
              </w:rPr>
              <w:t>3</w:t>
            </w:r>
            <w:r w:rsidRPr="009F762D">
              <w:t>n/</w:t>
            </w:r>
            <w:r w:rsidRPr="00E04118">
              <w:rPr>
                <w:vertAlign w:val="superscript"/>
              </w:rPr>
              <w:t>m3n</w:t>
            </w:r>
          </w:p>
        </w:tc>
      </w:tr>
      <w:tr w:rsidR="0027549C" w:rsidRPr="009F762D" w14:paraId="44DF9E27" w14:textId="77777777" w:rsidTr="00687B0C">
        <w:trPr>
          <w:trHeight w:val="356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7B361BA1" w14:textId="77777777" w:rsidR="00664E65" w:rsidRPr="009F762D" w:rsidRDefault="00664E65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65CEE247" w14:textId="77777777" w:rsidR="0027549C" w:rsidRPr="009F762D" w:rsidRDefault="0027549C" w:rsidP="00F06E07">
            <w:pPr>
              <w:spacing w:after="0"/>
              <w:ind w:firstLine="0"/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CCBA21F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B17616B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0B011DC4" w14:textId="77777777" w:rsidR="0027549C" w:rsidRPr="009F762D" w:rsidRDefault="0027549C" w:rsidP="004D195F"/>
        </w:tc>
      </w:tr>
      <w:tr w:rsidR="0027549C" w:rsidRPr="009F762D" w14:paraId="4A012CEE" w14:textId="77777777" w:rsidTr="00687B0C">
        <w:trPr>
          <w:trHeight w:val="268"/>
        </w:trPr>
        <w:tc>
          <w:tcPr>
            <w:tcW w:w="4012" w:type="dxa"/>
            <w:gridSpan w:val="3"/>
            <w:shd w:val="clear" w:color="auto" w:fill="auto"/>
            <w:noWrap/>
            <w:vAlign w:val="bottom"/>
            <w:hideMark/>
          </w:tcPr>
          <w:p w14:paraId="51C30F9D" w14:textId="77777777" w:rsidR="0027549C" w:rsidRPr="009F762D" w:rsidRDefault="0027549C" w:rsidP="004D195F">
            <w:r w:rsidRPr="009F762D">
              <w:t>2. Objem spalovacího vzduchu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433AE4E2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456B8CB1" w14:textId="77777777" w:rsidR="0027549C" w:rsidRPr="009F762D" w:rsidRDefault="0027549C" w:rsidP="004D195F"/>
        </w:tc>
      </w:tr>
      <w:tr w:rsidR="0027549C" w:rsidRPr="009F762D" w14:paraId="2A55324C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2A257D01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7B396155" w14:textId="77777777" w:rsidR="0027549C" w:rsidRPr="009F762D" w:rsidRDefault="0027549C" w:rsidP="004D195F"/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357EF24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F7E1C42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640EE432" w14:textId="77777777" w:rsidR="0027549C" w:rsidRPr="009F762D" w:rsidRDefault="0027549C" w:rsidP="004D195F"/>
        </w:tc>
      </w:tr>
      <w:tr w:rsidR="0027549C" w:rsidRPr="009F762D" w14:paraId="1A1530A8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2177692D" w14:textId="77777777" w:rsidR="0027549C" w:rsidRPr="009F762D" w:rsidRDefault="0027549C" w:rsidP="004D195F"/>
        </w:tc>
        <w:tc>
          <w:tcPr>
            <w:tcW w:w="5667" w:type="dxa"/>
            <w:gridSpan w:val="4"/>
            <w:shd w:val="clear" w:color="auto" w:fill="auto"/>
            <w:noWrap/>
            <w:vAlign w:val="bottom"/>
            <w:hideMark/>
          </w:tcPr>
          <w:p w14:paraId="7D0A9579" w14:textId="77777777" w:rsidR="0027549C" w:rsidRPr="009F762D" w:rsidRDefault="0027549C" w:rsidP="004D195F">
            <w:r w:rsidRPr="009F762D">
              <w:t>V skut=</w:t>
            </w:r>
            <w:proofErr w:type="spellStart"/>
            <w:r w:rsidRPr="009F762D">
              <w:t>Vmin</w:t>
            </w:r>
            <w:proofErr w:type="spellEnd"/>
            <w:r w:rsidRPr="009F762D">
              <w:t>*λ*(273+t/</w:t>
            </w:r>
            <w:proofErr w:type="gramStart"/>
            <w:r w:rsidRPr="009F762D">
              <w:t>273)*</w:t>
            </w:r>
            <w:proofErr w:type="gramEnd"/>
            <w:r w:rsidRPr="009F762D">
              <w:t>101,3/P</w:t>
            </w:r>
          </w:p>
        </w:tc>
      </w:tr>
      <w:tr w:rsidR="0027549C" w:rsidRPr="009F762D" w14:paraId="6625D607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39F84D83" w14:textId="77777777" w:rsidR="0027549C" w:rsidRPr="009F762D" w:rsidRDefault="0027549C" w:rsidP="004D195F"/>
        </w:tc>
        <w:tc>
          <w:tcPr>
            <w:tcW w:w="4699" w:type="dxa"/>
            <w:gridSpan w:val="3"/>
            <w:shd w:val="clear" w:color="auto" w:fill="auto"/>
            <w:noWrap/>
            <w:vAlign w:val="bottom"/>
            <w:hideMark/>
          </w:tcPr>
          <w:p w14:paraId="05C26213" w14:textId="77777777" w:rsidR="0027549C" w:rsidRPr="009F762D" w:rsidRDefault="0027549C" w:rsidP="004D195F">
            <w:proofErr w:type="gramStart"/>
            <w:r w:rsidRPr="009F762D">
              <w:t>λ - přebytek</w:t>
            </w:r>
            <w:proofErr w:type="gramEnd"/>
            <w:r w:rsidRPr="009F762D">
              <w:t xml:space="preserve"> vzduchu1,1-1,2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0D393152" w14:textId="77777777" w:rsidR="0027549C" w:rsidRPr="009F762D" w:rsidRDefault="0027549C" w:rsidP="004D195F"/>
        </w:tc>
      </w:tr>
      <w:tr w:rsidR="0027549C" w:rsidRPr="009F762D" w14:paraId="1AE8E123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5490B012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4DBF8119" w14:textId="77777777" w:rsidR="0027549C" w:rsidRPr="009F762D" w:rsidRDefault="0027549C" w:rsidP="004D195F">
            <w:r w:rsidRPr="009F762D">
              <w:t xml:space="preserve">p tlak vzduchu 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46C87EC3" w14:textId="77777777" w:rsidR="0027549C" w:rsidRPr="009F762D" w:rsidRDefault="0027549C" w:rsidP="004D195F">
            <w:pPr>
              <w:jc w:val="right"/>
            </w:pPr>
            <w:r w:rsidRPr="009F762D">
              <w:t xml:space="preserve">98,1 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14B3E126" w14:textId="77777777" w:rsidR="0027549C" w:rsidRPr="009F762D" w:rsidRDefault="0027549C" w:rsidP="004D195F">
            <w:proofErr w:type="spellStart"/>
            <w:r w:rsidRPr="009F762D">
              <w:t>kPa</w:t>
            </w:r>
            <w:proofErr w:type="spellEnd"/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53D12E45" w14:textId="77777777" w:rsidR="0027549C" w:rsidRPr="009F762D" w:rsidRDefault="0027549C" w:rsidP="004D195F"/>
        </w:tc>
      </w:tr>
      <w:tr w:rsidR="0027549C" w:rsidRPr="009F762D" w14:paraId="6379F9FD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7311CDE9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0D154774" w14:textId="77777777" w:rsidR="0027549C" w:rsidRPr="009F762D" w:rsidRDefault="0027549C" w:rsidP="004D195F">
            <w:r w:rsidRPr="009F762D">
              <w:t>V skut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462DE86" w14:textId="77777777" w:rsidR="0027549C" w:rsidRPr="009F762D" w:rsidRDefault="0027549C" w:rsidP="004D195F">
            <w:pPr>
              <w:jc w:val="right"/>
            </w:pPr>
            <w:r w:rsidRPr="009F762D">
              <w:t>10,789</w:t>
            </w:r>
          </w:p>
        </w:tc>
        <w:tc>
          <w:tcPr>
            <w:tcW w:w="1936" w:type="dxa"/>
            <w:gridSpan w:val="2"/>
            <w:shd w:val="clear" w:color="auto" w:fill="auto"/>
            <w:noWrap/>
            <w:vAlign w:val="bottom"/>
            <w:hideMark/>
          </w:tcPr>
          <w:p w14:paraId="5FFF62B1" w14:textId="77777777" w:rsidR="0027549C" w:rsidRPr="009F762D" w:rsidRDefault="0027549C" w:rsidP="004D195F">
            <w:r w:rsidRPr="009F762D">
              <w:t>m</w:t>
            </w:r>
            <w:r w:rsidRPr="00E04118">
              <w:rPr>
                <w:vertAlign w:val="superscript"/>
              </w:rPr>
              <w:t>3</w:t>
            </w:r>
            <w:r w:rsidRPr="009F762D">
              <w:t>n/m</w:t>
            </w:r>
            <w:r w:rsidRPr="00E04118">
              <w:rPr>
                <w:vertAlign w:val="superscript"/>
              </w:rPr>
              <w:t>3</w:t>
            </w:r>
            <w:r w:rsidRPr="009F762D">
              <w:t>n</w:t>
            </w:r>
          </w:p>
        </w:tc>
      </w:tr>
      <w:tr w:rsidR="0027549C" w:rsidRPr="009F762D" w14:paraId="6D9C14EA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59784902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7695B35B" w14:textId="77777777" w:rsidR="0027549C" w:rsidRPr="009F762D" w:rsidRDefault="0027549C" w:rsidP="004D195F"/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80E9DE5" w14:textId="77777777" w:rsidR="0027549C" w:rsidRDefault="0027549C" w:rsidP="004D195F"/>
          <w:p w14:paraId="13CC5381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20AC3243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0911093D" w14:textId="77777777" w:rsidR="0027549C" w:rsidRPr="009F762D" w:rsidRDefault="0027549C" w:rsidP="004D195F"/>
        </w:tc>
      </w:tr>
      <w:tr w:rsidR="0027549C" w:rsidRPr="009F762D" w14:paraId="5DBD07A8" w14:textId="77777777" w:rsidTr="00687B0C">
        <w:trPr>
          <w:trHeight w:val="268"/>
        </w:trPr>
        <w:tc>
          <w:tcPr>
            <w:tcW w:w="4012" w:type="dxa"/>
            <w:gridSpan w:val="3"/>
            <w:shd w:val="clear" w:color="auto" w:fill="auto"/>
            <w:noWrap/>
            <w:vAlign w:val="bottom"/>
            <w:hideMark/>
          </w:tcPr>
          <w:p w14:paraId="17DB5836" w14:textId="77777777" w:rsidR="0027549C" w:rsidRPr="009F762D" w:rsidRDefault="0027549C" w:rsidP="004D195F">
            <w:r w:rsidRPr="009F762D">
              <w:t>3. Spotřeba zemního plynu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54D3C531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5B40BDC5" w14:textId="77777777" w:rsidR="0027549C" w:rsidRPr="009F762D" w:rsidRDefault="0027549C" w:rsidP="004D195F"/>
        </w:tc>
      </w:tr>
      <w:tr w:rsidR="0027549C" w:rsidRPr="009F762D" w14:paraId="74C19A10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37DB90BF" w14:textId="77777777" w:rsidR="0027549C" w:rsidRPr="009F762D" w:rsidRDefault="0027549C" w:rsidP="004D195F"/>
        </w:tc>
        <w:tc>
          <w:tcPr>
            <w:tcW w:w="4699" w:type="dxa"/>
            <w:gridSpan w:val="3"/>
            <w:shd w:val="clear" w:color="auto" w:fill="auto"/>
            <w:noWrap/>
            <w:vAlign w:val="bottom"/>
            <w:hideMark/>
          </w:tcPr>
          <w:p w14:paraId="7D4CCB9F" w14:textId="77777777" w:rsidR="0027549C" w:rsidRPr="009F762D" w:rsidRDefault="0027549C" w:rsidP="004D195F">
            <w:proofErr w:type="gramStart"/>
            <w:r w:rsidRPr="009F762D">
              <w:t>P- spotřeba</w:t>
            </w:r>
            <w:proofErr w:type="gramEnd"/>
            <w:r w:rsidRPr="009F762D">
              <w:t xml:space="preserve"> plynu m3n/s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062C839C" w14:textId="77777777" w:rsidR="0027549C" w:rsidRPr="009F762D" w:rsidRDefault="0027549C" w:rsidP="004D195F"/>
        </w:tc>
      </w:tr>
      <w:tr w:rsidR="0027549C" w:rsidRPr="009F762D" w14:paraId="33B058EC" w14:textId="77777777" w:rsidTr="00687B0C">
        <w:trPr>
          <w:trHeight w:val="301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42403FF7" w14:textId="77777777" w:rsidR="0027549C" w:rsidRPr="009F762D" w:rsidRDefault="0027549C" w:rsidP="004D195F"/>
        </w:tc>
        <w:tc>
          <w:tcPr>
            <w:tcW w:w="3731" w:type="dxa"/>
            <w:gridSpan w:val="2"/>
            <w:shd w:val="clear" w:color="auto" w:fill="auto"/>
            <w:noWrap/>
            <w:vAlign w:val="bottom"/>
            <w:hideMark/>
          </w:tcPr>
          <w:p w14:paraId="35E2ACCA" w14:textId="77777777" w:rsidR="0027549C" w:rsidRPr="009F762D" w:rsidRDefault="0027549C" w:rsidP="004D195F">
            <w:r w:rsidRPr="009F762D">
              <w:t>P= Q/H*η*10-3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540B94DA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5B5A565F" w14:textId="77777777" w:rsidR="0027549C" w:rsidRPr="009F762D" w:rsidRDefault="0027549C" w:rsidP="004D195F"/>
        </w:tc>
      </w:tr>
      <w:tr w:rsidR="0027549C" w:rsidRPr="009F762D" w14:paraId="01CCB3B0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0F502A7B" w14:textId="77777777" w:rsidR="0027549C" w:rsidRPr="009F762D" w:rsidRDefault="0027549C" w:rsidP="004D195F"/>
        </w:tc>
        <w:tc>
          <w:tcPr>
            <w:tcW w:w="4699" w:type="dxa"/>
            <w:gridSpan w:val="3"/>
            <w:shd w:val="clear" w:color="auto" w:fill="auto"/>
            <w:noWrap/>
            <w:vAlign w:val="bottom"/>
            <w:hideMark/>
          </w:tcPr>
          <w:p w14:paraId="117A74DF" w14:textId="77777777" w:rsidR="0027549C" w:rsidRPr="009F762D" w:rsidRDefault="0027549C" w:rsidP="004D195F">
            <w:proofErr w:type="gramStart"/>
            <w:r w:rsidRPr="009F762D">
              <w:t>Q - tepelný</w:t>
            </w:r>
            <w:proofErr w:type="gramEnd"/>
            <w:r w:rsidRPr="009F762D">
              <w:t xml:space="preserve"> výkon kotelny 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21E24DBB" w14:textId="77777777" w:rsidR="0027549C" w:rsidRPr="009F762D" w:rsidRDefault="0027549C" w:rsidP="004D195F"/>
        </w:tc>
      </w:tr>
      <w:tr w:rsidR="0027549C" w:rsidRPr="009F762D" w14:paraId="273A953F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2516159F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5B482E75" w14:textId="77777777" w:rsidR="0027549C" w:rsidRPr="009F762D" w:rsidRDefault="0027549C" w:rsidP="004D195F">
            <w:r w:rsidRPr="009F762D">
              <w:t>P=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B2B2A19" w14:textId="77777777" w:rsidR="0027549C" w:rsidRPr="009F762D" w:rsidRDefault="0027549C" w:rsidP="004D195F">
            <w:pPr>
              <w:jc w:val="right"/>
            </w:pPr>
            <w:r w:rsidRPr="009F762D">
              <w:t>0,028892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41FAFAFE" w14:textId="77777777" w:rsidR="0027549C" w:rsidRPr="009F762D" w:rsidRDefault="0027549C" w:rsidP="004D195F">
            <w:r w:rsidRPr="009F762D">
              <w:t>m</w:t>
            </w:r>
            <w:r w:rsidRPr="00E04118">
              <w:rPr>
                <w:vertAlign w:val="superscript"/>
              </w:rPr>
              <w:t>3</w:t>
            </w:r>
            <w:r w:rsidRPr="009F762D">
              <w:t>/s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547BAA21" w14:textId="77777777" w:rsidR="0027549C" w:rsidRPr="009F762D" w:rsidRDefault="0027549C" w:rsidP="004D195F"/>
        </w:tc>
      </w:tr>
      <w:tr w:rsidR="0027549C" w:rsidRPr="009F762D" w14:paraId="3A3ABB01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0D7C62E3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77EA5F80" w14:textId="77777777" w:rsidR="0027549C" w:rsidRPr="009F762D" w:rsidRDefault="0027549C" w:rsidP="004D195F"/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55EA4D0" w14:textId="77777777" w:rsidR="0027549C" w:rsidRPr="009F762D" w:rsidRDefault="0027549C" w:rsidP="004D195F">
            <w:pPr>
              <w:jc w:val="right"/>
            </w:pPr>
            <w:r w:rsidRPr="009F762D">
              <w:t>104,0128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4AE5AE62" w14:textId="77777777" w:rsidR="0027549C" w:rsidRPr="009F762D" w:rsidRDefault="0027549C" w:rsidP="004D195F">
            <w:r w:rsidRPr="009F762D">
              <w:t>m</w:t>
            </w:r>
            <w:r w:rsidRPr="00E04118">
              <w:rPr>
                <w:vertAlign w:val="superscript"/>
              </w:rPr>
              <w:t>3</w:t>
            </w:r>
            <w:r w:rsidRPr="009F762D">
              <w:t>/h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685FB1F4" w14:textId="77777777" w:rsidR="0027549C" w:rsidRPr="009F762D" w:rsidRDefault="0027549C" w:rsidP="004D195F"/>
        </w:tc>
      </w:tr>
      <w:tr w:rsidR="0027549C" w:rsidRPr="009F762D" w14:paraId="6EA27447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7A24D546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7216DC4E" w14:textId="77777777" w:rsidR="0027549C" w:rsidRPr="009F762D" w:rsidRDefault="0027549C" w:rsidP="004D195F"/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20EA288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67E2189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1FD94E6D" w14:textId="77777777" w:rsidR="0027549C" w:rsidRPr="009F762D" w:rsidRDefault="0027549C" w:rsidP="004D195F"/>
        </w:tc>
      </w:tr>
      <w:tr w:rsidR="0027549C" w:rsidRPr="009F762D" w14:paraId="3D191187" w14:textId="77777777" w:rsidTr="00687B0C">
        <w:trPr>
          <w:trHeight w:val="268"/>
        </w:trPr>
        <w:tc>
          <w:tcPr>
            <w:tcW w:w="4012" w:type="dxa"/>
            <w:gridSpan w:val="3"/>
            <w:shd w:val="clear" w:color="auto" w:fill="auto"/>
            <w:noWrap/>
            <w:vAlign w:val="bottom"/>
            <w:hideMark/>
          </w:tcPr>
          <w:p w14:paraId="6953A8F9" w14:textId="77777777" w:rsidR="0027549C" w:rsidRPr="009F762D" w:rsidRDefault="0027549C" w:rsidP="004D195F">
            <w:r w:rsidRPr="009F762D">
              <w:t xml:space="preserve">4.Průtok spalovacího vzduchu 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498648ED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FA8783A" w14:textId="77777777" w:rsidR="0027549C" w:rsidRPr="009F762D" w:rsidRDefault="0027549C" w:rsidP="004D195F"/>
        </w:tc>
      </w:tr>
      <w:tr w:rsidR="0027549C" w:rsidRPr="009F762D" w14:paraId="29F5C06B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05C23453" w14:textId="77777777" w:rsidR="0027549C" w:rsidRPr="009F762D" w:rsidRDefault="0027549C" w:rsidP="004D195F"/>
        </w:tc>
        <w:tc>
          <w:tcPr>
            <w:tcW w:w="3731" w:type="dxa"/>
            <w:gridSpan w:val="2"/>
            <w:shd w:val="clear" w:color="auto" w:fill="auto"/>
            <w:noWrap/>
            <w:vAlign w:val="bottom"/>
            <w:hideMark/>
          </w:tcPr>
          <w:p w14:paraId="065E042F" w14:textId="77777777" w:rsidR="0027549C" w:rsidRPr="009F762D" w:rsidRDefault="0027549C" w:rsidP="004D195F">
            <w:r w:rsidRPr="009F762D">
              <w:t>Vs= V skut*P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5FD3431C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46C26050" w14:textId="77777777" w:rsidR="0027549C" w:rsidRPr="009F762D" w:rsidRDefault="0027549C" w:rsidP="004D195F"/>
        </w:tc>
      </w:tr>
      <w:tr w:rsidR="0027549C" w:rsidRPr="009F762D" w14:paraId="12BBE86D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53E39D2A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5E113B5C" w14:textId="77777777" w:rsidR="0027549C" w:rsidRPr="009F762D" w:rsidRDefault="0027549C" w:rsidP="004D195F">
            <w:r w:rsidRPr="009F762D">
              <w:t>Vs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61F0FDD" w14:textId="77777777" w:rsidR="0027549C" w:rsidRPr="009F762D" w:rsidRDefault="0027549C" w:rsidP="004D195F">
            <w:pPr>
              <w:jc w:val="right"/>
            </w:pPr>
            <w:r w:rsidRPr="009F762D">
              <w:t>0,311721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00B06A28" w14:textId="77777777" w:rsidR="0027549C" w:rsidRPr="009F762D" w:rsidRDefault="0027549C" w:rsidP="004D195F">
            <w:r w:rsidRPr="009F762D">
              <w:t>m</w:t>
            </w:r>
            <w:r w:rsidRPr="00E04118">
              <w:rPr>
                <w:vertAlign w:val="superscript"/>
              </w:rPr>
              <w:t>3</w:t>
            </w:r>
            <w:r w:rsidRPr="009F762D">
              <w:t>/s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0AE51DFB" w14:textId="77777777" w:rsidR="0027549C" w:rsidRPr="009F762D" w:rsidRDefault="0027549C" w:rsidP="004D195F"/>
        </w:tc>
      </w:tr>
      <w:tr w:rsidR="0027549C" w:rsidRPr="009F762D" w14:paraId="40774E16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4DD04C17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4B03F02D" w14:textId="77777777" w:rsidR="0027549C" w:rsidRPr="009F762D" w:rsidRDefault="0027549C" w:rsidP="004D195F"/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121BA06" w14:textId="77777777" w:rsidR="0027549C" w:rsidRPr="009F762D" w:rsidRDefault="0027549C" w:rsidP="004D195F">
            <w:pPr>
              <w:jc w:val="right"/>
            </w:pPr>
            <w:r w:rsidRPr="009F762D">
              <w:t>1122,195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5EA638E" w14:textId="77777777" w:rsidR="0027549C" w:rsidRPr="009F762D" w:rsidRDefault="0027549C" w:rsidP="004D195F">
            <w:r w:rsidRPr="009F762D">
              <w:t>m</w:t>
            </w:r>
            <w:r w:rsidRPr="00E04118">
              <w:rPr>
                <w:vertAlign w:val="superscript"/>
              </w:rPr>
              <w:t>3</w:t>
            </w:r>
            <w:r w:rsidRPr="009F762D">
              <w:t>/h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7BF9FD4C" w14:textId="77777777" w:rsidR="0027549C" w:rsidRPr="009F762D" w:rsidRDefault="0027549C" w:rsidP="004D195F"/>
        </w:tc>
      </w:tr>
      <w:tr w:rsidR="0027549C" w:rsidRPr="009F762D" w14:paraId="345001C9" w14:textId="77777777" w:rsidTr="00687B0C">
        <w:trPr>
          <w:trHeight w:val="268"/>
        </w:trPr>
        <w:tc>
          <w:tcPr>
            <w:tcW w:w="4012" w:type="dxa"/>
            <w:gridSpan w:val="3"/>
            <w:shd w:val="clear" w:color="auto" w:fill="auto"/>
            <w:noWrap/>
            <w:vAlign w:val="bottom"/>
            <w:hideMark/>
          </w:tcPr>
          <w:p w14:paraId="3BFB7709" w14:textId="77777777" w:rsidR="0027549C" w:rsidRPr="009F762D" w:rsidRDefault="0027549C" w:rsidP="004D195F">
            <w:r w:rsidRPr="009F762D">
              <w:t>5. výměna vzduchu v kotelně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9127454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14058F1D" w14:textId="77777777" w:rsidR="0027549C" w:rsidRPr="009F762D" w:rsidRDefault="0027549C" w:rsidP="004D195F"/>
        </w:tc>
      </w:tr>
      <w:tr w:rsidR="0027549C" w:rsidRPr="009F762D" w14:paraId="77FCC5A8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7C6142F9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3A534B2F" w14:textId="77777777" w:rsidR="0027549C" w:rsidRPr="009F762D" w:rsidRDefault="0027549C" w:rsidP="004D195F">
            <w:r w:rsidRPr="009F762D">
              <w:t>I=Vs/O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8782650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2462958B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750FBE19" w14:textId="77777777" w:rsidR="0027549C" w:rsidRPr="009F762D" w:rsidRDefault="0027549C" w:rsidP="004D195F"/>
        </w:tc>
      </w:tr>
      <w:tr w:rsidR="0027549C" w:rsidRPr="009F762D" w14:paraId="212F9411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3737B28C" w14:textId="77777777" w:rsidR="0027549C" w:rsidRPr="009F762D" w:rsidRDefault="0027549C" w:rsidP="004D195F"/>
        </w:tc>
        <w:tc>
          <w:tcPr>
            <w:tcW w:w="3731" w:type="dxa"/>
            <w:gridSpan w:val="2"/>
            <w:shd w:val="clear" w:color="auto" w:fill="auto"/>
            <w:noWrap/>
            <w:vAlign w:val="bottom"/>
            <w:hideMark/>
          </w:tcPr>
          <w:p w14:paraId="6EC969B7" w14:textId="77777777" w:rsidR="0027549C" w:rsidRPr="009F762D" w:rsidRDefault="0027549C" w:rsidP="004D195F">
            <w:proofErr w:type="gramStart"/>
            <w:r w:rsidRPr="009F762D">
              <w:t>O- objem</w:t>
            </w:r>
            <w:proofErr w:type="gramEnd"/>
            <w:r w:rsidRPr="009F762D">
              <w:t xml:space="preserve"> kotelny 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FE98EE9" w14:textId="77777777" w:rsidR="0027549C" w:rsidRPr="009F762D" w:rsidRDefault="0027549C" w:rsidP="004D195F"/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7E1C5D2D" w14:textId="77777777" w:rsidR="0027549C" w:rsidRPr="009F762D" w:rsidRDefault="0027549C" w:rsidP="004D195F"/>
        </w:tc>
      </w:tr>
      <w:tr w:rsidR="0027549C" w:rsidRPr="009F762D" w14:paraId="2B30B4A0" w14:textId="77777777" w:rsidTr="00687B0C">
        <w:trPr>
          <w:trHeight w:val="268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39500873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4E60E710" w14:textId="77777777" w:rsidR="0027549C" w:rsidRPr="009F762D" w:rsidRDefault="0027549C" w:rsidP="004D195F">
            <w:r w:rsidRPr="009F762D">
              <w:t xml:space="preserve">plocha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68D2EFF" w14:textId="77777777" w:rsidR="0027549C" w:rsidRPr="009F762D" w:rsidRDefault="0027549C" w:rsidP="004D195F">
            <w:pPr>
              <w:jc w:val="right"/>
            </w:pPr>
            <w:r w:rsidRPr="009F762D">
              <w:t>59,4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2150D2D7" w14:textId="77777777" w:rsidR="0027549C" w:rsidRPr="009F762D" w:rsidRDefault="0027549C" w:rsidP="004D195F">
            <w:r w:rsidRPr="009F762D">
              <w:t>m</w:t>
            </w:r>
            <w:r w:rsidRPr="00E04118">
              <w:rPr>
                <w:vertAlign w:val="superscript"/>
              </w:rPr>
              <w:t>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4B552A8" w14:textId="77777777" w:rsidR="0027549C" w:rsidRPr="009F762D" w:rsidRDefault="0027549C" w:rsidP="004D195F"/>
        </w:tc>
      </w:tr>
      <w:tr w:rsidR="0027549C" w:rsidRPr="009F762D" w14:paraId="0398A3CC" w14:textId="77777777" w:rsidTr="00687B0C">
        <w:trPr>
          <w:trHeight w:val="113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068E1D71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150C3E30" w14:textId="77777777" w:rsidR="0027549C" w:rsidRPr="009F762D" w:rsidRDefault="0027549C" w:rsidP="004D195F">
            <w:r w:rsidRPr="009F762D">
              <w:t>výška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1BA6B84" w14:textId="77777777" w:rsidR="0027549C" w:rsidRPr="009F762D" w:rsidRDefault="0027549C" w:rsidP="004D195F">
            <w:pPr>
              <w:jc w:val="right"/>
            </w:pPr>
            <w:r w:rsidRPr="009F762D">
              <w:t>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37BB63A5" w14:textId="77777777" w:rsidR="0027549C" w:rsidRPr="009F762D" w:rsidRDefault="0027549C" w:rsidP="004D195F">
            <w:r w:rsidRPr="009F762D">
              <w:t>m</w:t>
            </w:r>
            <w:r w:rsidRPr="00E04118">
              <w:rPr>
                <w:vertAlign w:val="superscript"/>
              </w:rPr>
              <w:t>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2AEA8FBA" w14:textId="77777777" w:rsidR="0027549C" w:rsidRPr="009F762D" w:rsidRDefault="0027549C" w:rsidP="004D195F"/>
        </w:tc>
      </w:tr>
      <w:tr w:rsidR="0027549C" w:rsidRPr="009F762D" w14:paraId="060BDCBE" w14:textId="77777777" w:rsidTr="00687B0C">
        <w:trPr>
          <w:trHeight w:val="113"/>
        </w:trPr>
        <w:tc>
          <w:tcPr>
            <w:tcW w:w="281" w:type="dxa"/>
            <w:shd w:val="clear" w:color="auto" w:fill="auto"/>
            <w:noWrap/>
            <w:vAlign w:val="bottom"/>
            <w:hideMark/>
          </w:tcPr>
          <w:p w14:paraId="11D078B1" w14:textId="77777777" w:rsidR="0027549C" w:rsidRPr="009F762D" w:rsidRDefault="0027549C" w:rsidP="004D195F"/>
        </w:tc>
        <w:tc>
          <w:tcPr>
            <w:tcW w:w="2531" w:type="dxa"/>
            <w:shd w:val="clear" w:color="auto" w:fill="auto"/>
            <w:noWrap/>
            <w:vAlign w:val="bottom"/>
            <w:hideMark/>
          </w:tcPr>
          <w:p w14:paraId="05B2DEE5" w14:textId="77777777" w:rsidR="0027549C" w:rsidRPr="009F762D" w:rsidRDefault="0027549C" w:rsidP="004D195F">
            <w:r w:rsidRPr="009F762D">
              <w:t>O=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1D9A55" w14:textId="77777777" w:rsidR="0027549C" w:rsidRPr="009F762D" w:rsidRDefault="0027549C" w:rsidP="004D195F">
            <w:pPr>
              <w:jc w:val="right"/>
            </w:pPr>
            <w:r w:rsidRPr="009F762D">
              <w:t>178,2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1CB68FFD" w14:textId="77777777" w:rsidR="0027549C" w:rsidRPr="009F762D" w:rsidRDefault="0027549C" w:rsidP="004D195F">
            <w:r w:rsidRPr="009F762D">
              <w:t>m</w:t>
            </w:r>
            <w:r w:rsidRPr="00E04118">
              <w:rPr>
                <w:vertAlign w:val="superscript"/>
              </w:rPr>
              <w:t>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14:paraId="22BE9FF9" w14:textId="77777777" w:rsidR="0027549C" w:rsidRPr="009F762D" w:rsidRDefault="0027549C" w:rsidP="004D195F"/>
        </w:tc>
      </w:tr>
      <w:tr w:rsidR="00CF7BC9" w:rsidRPr="009F762D" w14:paraId="3C2D0B68" w14:textId="77777777" w:rsidTr="00687B0C">
        <w:trPr>
          <w:trHeight w:val="113"/>
        </w:trPr>
        <w:tc>
          <w:tcPr>
            <w:tcW w:w="281" w:type="dxa"/>
            <w:shd w:val="clear" w:color="auto" w:fill="auto"/>
            <w:noWrap/>
            <w:vAlign w:val="bottom"/>
          </w:tcPr>
          <w:p w14:paraId="02A52CFE" w14:textId="77777777" w:rsidR="00CF7BC9" w:rsidRPr="009F762D" w:rsidRDefault="00CF7BC9" w:rsidP="004D195F"/>
        </w:tc>
        <w:tc>
          <w:tcPr>
            <w:tcW w:w="2531" w:type="dxa"/>
            <w:shd w:val="clear" w:color="auto" w:fill="auto"/>
            <w:noWrap/>
            <w:vAlign w:val="bottom"/>
          </w:tcPr>
          <w:p w14:paraId="15BBCD77" w14:textId="271B7BE2" w:rsidR="00CF7BC9" w:rsidRPr="009F762D" w:rsidRDefault="00CF7BC9" w:rsidP="004D195F">
            <w:r>
              <w:t>I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0C602C2" w14:textId="70F31098" w:rsidR="00CF7BC9" w:rsidRPr="009F762D" w:rsidRDefault="00CF7BC9" w:rsidP="004D195F">
            <w:pPr>
              <w:jc w:val="right"/>
            </w:pPr>
            <w:r>
              <w:t>6,3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14:paraId="2764A39F" w14:textId="0D55E11D" w:rsidR="00CF7BC9" w:rsidRPr="009F762D" w:rsidRDefault="00CF7BC9" w:rsidP="004D195F">
            <w:r>
              <w:t>1/h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14:paraId="5AE5C7C1" w14:textId="77777777" w:rsidR="00CF7BC9" w:rsidRPr="009F762D" w:rsidRDefault="00CF7BC9" w:rsidP="004D195F"/>
        </w:tc>
      </w:tr>
    </w:tbl>
    <w:p w14:paraId="3CFBC209" w14:textId="5F23FE3C" w:rsidR="009841BF" w:rsidRDefault="009841BF" w:rsidP="009841BF">
      <w:pPr>
        <w:pStyle w:val="Zkladntext"/>
      </w:pPr>
    </w:p>
    <w:p w14:paraId="61641F13" w14:textId="77777777" w:rsidR="00B27128" w:rsidRDefault="00B27128" w:rsidP="009841BF">
      <w:pPr>
        <w:pStyle w:val="Zkladntext"/>
      </w:pPr>
    </w:p>
    <w:p w14:paraId="4860A4D7" w14:textId="77777777" w:rsidR="00B27128" w:rsidRDefault="00B27128" w:rsidP="009841BF">
      <w:pPr>
        <w:pStyle w:val="Zkladntext"/>
      </w:pPr>
    </w:p>
    <w:p w14:paraId="35BD130F" w14:textId="77777777" w:rsidR="00B27128" w:rsidRDefault="00B27128" w:rsidP="009841BF">
      <w:pPr>
        <w:pStyle w:val="Zkladntext"/>
      </w:pPr>
    </w:p>
    <w:p w14:paraId="216ED7F2" w14:textId="77777777" w:rsidR="00B27128" w:rsidRDefault="00B27128" w:rsidP="009841BF">
      <w:pPr>
        <w:pStyle w:val="Zkladntext"/>
      </w:pPr>
    </w:p>
    <w:p w14:paraId="42C0C4EB" w14:textId="77777777" w:rsidR="00B27128" w:rsidRDefault="00B27128" w:rsidP="009841BF">
      <w:pPr>
        <w:pStyle w:val="Zkladntext"/>
      </w:pPr>
    </w:p>
    <w:p w14:paraId="48CEB649" w14:textId="77777777" w:rsidR="00154C69" w:rsidRDefault="00154C69" w:rsidP="009841BF">
      <w:pPr>
        <w:pStyle w:val="Zkladntext"/>
      </w:pPr>
    </w:p>
    <w:p w14:paraId="0E7F3F67" w14:textId="77777777" w:rsidR="00154C69" w:rsidRDefault="00154C69" w:rsidP="009841BF">
      <w:pPr>
        <w:pStyle w:val="Zkladntext"/>
      </w:pPr>
    </w:p>
    <w:p w14:paraId="77D31D5C" w14:textId="77777777" w:rsidR="00154C69" w:rsidRDefault="00154C69" w:rsidP="009841BF">
      <w:pPr>
        <w:pStyle w:val="Zkladntext"/>
      </w:pPr>
    </w:p>
    <w:p w14:paraId="7DD5C46D" w14:textId="77777777" w:rsidR="00154C69" w:rsidRDefault="00154C69" w:rsidP="009841BF">
      <w:pPr>
        <w:pStyle w:val="Zkladntext"/>
      </w:pPr>
    </w:p>
    <w:p w14:paraId="29165991" w14:textId="77777777" w:rsidR="00154C69" w:rsidRDefault="00154C69" w:rsidP="009841BF">
      <w:pPr>
        <w:pStyle w:val="Zkladntext"/>
      </w:pPr>
    </w:p>
    <w:p w14:paraId="408D6E46" w14:textId="77777777" w:rsidR="00154C69" w:rsidRDefault="00154C69" w:rsidP="009841BF">
      <w:pPr>
        <w:pStyle w:val="Zkladntext"/>
      </w:pPr>
    </w:p>
    <w:p w14:paraId="14A902A6" w14:textId="77777777" w:rsidR="00154C69" w:rsidRDefault="00154C69" w:rsidP="009841BF">
      <w:pPr>
        <w:pStyle w:val="Zkladntext"/>
      </w:pPr>
    </w:p>
    <w:p w14:paraId="07517488" w14:textId="77777777" w:rsidR="00154C69" w:rsidRDefault="00154C69" w:rsidP="009841BF">
      <w:pPr>
        <w:pStyle w:val="Zkladntext"/>
      </w:pPr>
    </w:p>
    <w:p w14:paraId="4E58558A" w14:textId="77777777" w:rsidR="00154C69" w:rsidRDefault="00154C69" w:rsidP="009841BF">
      <w:pPr>
        <w:pStyle w:val="Zkladntext"/>
      </w:pPr>
    </w:p>
    <w:p w14:paraId="38FF7D47" w14:textId="77777777" w:rsidR="003B4872" w:rsidRDefault="003B4872" w:rsidP="009841BF">
      <w:pPr>
        <w:pStyle w:val="Zkladntext"/>
      </w:pPr>
    </w:p>
    <w:p w14:paraId="029A5E19" w14:textId="77777777" w:rsidR="00AF7703" w:rsidRDefault="00AF7703" w:rsidP="003B4872">
      <w:pPr>
        <w:pStyle w:val="Zkladntext"/>
        <w:ind w:firstLine="708"/>
      </w:pPr>
    </w:p>
    <w:p w14:paraId="3C8F4FD5" w14:textId="77777777" w:rsidR="00687B0C" w:rsidRDefault="00687B0C" w:rsidP="003B4872">
      <w:pPr>
        <w:pStyle w:val="Zkladntext"/>
        <w:ind w:firstLine="708"/>
      </w:pPr>
    </w:p>
    <w:p w14:paraId="5ED25257" w14:textId="77777777" w:rsidR="00687B0C" w:rsidRDefault="00687B0C" w:rsidP="003B4872">
      <w:pPr>
        <w:pStyle w:val="Zkladntext"/>
        <w:ind w:firstLine="708"/>
      </w:pPr>
    </w:p>
    <w:p w14:paraId="3C5C1BAC" w14:textId="0A08E26F" w:rsidR="00C446B3" w:rsidRDefault="005D15A3" w:rsidP="007A5FD2">
      <w:pPr>
        <w:pStyle w:val="Zkladntext"/>
        <w:ind w:firstLine="708"/>
        <w:rPr>
          <w:rFonts w:eastAsiaTheme="minorHAnsi"/>
        </w:rPr>
      </w:pPr>
      <w:r>
        <w:t xml:space="preserve">Technické řešení způsobu větrání je </w:t>
      </w:r>
      <w:r w:rsidR="00E06F70">
        <w:t>součástí projektu VZT zařízení.</w:t>
      </w:r>
      <w:r w:rsidR="00192467">
        <w:t xml:space="preserve"> Stávající zařízení </w:t>
      </w:r>
      <w:r w:rsidR="00005D4C">
        <w:t xml:space="preserve">je nucené větrání s ventilátorem. Ventilátor </w:t>
      </w:r>
      <w:r w:rsidR="00A73397">
        <w:t xml:space="preserve">může dodat </w:t>
      </w:r>
      <w:proofErr w:type="gramStart"/>
      <w:r w:rsidR="00352F99">
        <w:t>1</w:t>
      </w:r>
      <w:r w:rsidR="008E7CDE">
        <w:t>200</w:t>
      </w:r>
      <w:r w:rsidR="00352F99">
        <w:t>m3</w:t>
      </w:r>
      <w:proofErr w:type="gramEnd"/>
      <w:r w:rsidR="00352F99">
        <w:t>/h vzduchu při</w:t>
      </w:r>
      <w:r w:rsidR="00D5666D">
        <w:t xml:space="preserve"> tl</w:t>
      </w:r>
      <w:r w:rsidR="008E7CDE">
        <w:t>akové ztrátě</w:t>
      </w:r>
      <w:r w:rsidR="00D5666D">
        <w:t xml:space="preserve">300 </w:t>
      </w:r>
      <w:proofErr w:type="gramStart"/>
      <w:r w:rsidR="00D5666D">
        <w:t>Pa.  .</w:t>
      </w:r>
      <w:proofErr w:type="gramEnd"/>
      <w:r w:rsidR="00597ABA">
        <w:t xml:space="preserve"> Kotelna je </w:t>
      </w:r>
      <w:r w:rsidR="00475D61">
        <w:t>vybavena havarijním větráním</w:t>
      </w:r>
      <w:r w:rsidR="00E40EB0">
        <w:t xml:space="preserve"> ventilátor </w:t>
      </w:r>
      <w:r w:rsidR="00475D61">
        <w:t>do samostatného komínového průduchu DN</w:t>
      </w:r>
      <w:r w:rsidR="00BE57B0">
        <w:t>315.</w:t>
      </w:r>
      <w:r w:rsidR="000E414F" w:rsidRPr="000E414F">
        <w:t xml:space="preserve"> </w:t>
      </w:r>
      <w:r w:rsidR="000E414F">
        <w:t>Případné využití v rekonstruované kotelně je nutno zkontrolovat projektantem VZT</w:t>
      </w:r>
      <w:r w:rsidR="003B4872">
        <w:br/>
      </w:r>
      <w:r w:rsidR="003B4872">
        <w:br/>
      </w:r>
      <w:r w:rsidR="003B4872">
        <w:br/>
      </w:r>
      <w:r w:rsidR="003B4872">
        <w:lastRenderedPageBreak/>
        <w:br/>
      </w:r>
      <w:r w:rsidR="003B4872">
        <w:br/>
      </w:r>
      <w:r w:rsidR="00154C69" w:rsidRPr="007A5FD2">
        <w:rPr>
          <w:rFonts w:eastAsiaTheme="minorHAnsi"/>
          <w:b/>
          <w:bCs/>
        </w:rPr>
        <w:t>6.ZKOUŠKY</w:t>
      </w:r>
    </w:p>
    <w:p w14:paraId="447EB961" w14:textId="77777777" w:rsidR="007A5FD2" w:rsidRDefault="00BF0F5F" w:rsidP="007A5FD2">
      <w:pPr>
        <w:pStyle w:val="Styl1"/>
        <w:spacing w:before="0" w:beforeAutospacing="0"/>
        <w:outlineLvl w:val="9"/>
      </w:pPr>
      <w:r w:rsidRPr="00C446B3">
        <w:rPr>
          <w:b w:val="0"/>
          <w:bCs w:val="0"/>
        </w:rPr>
        <w:t>Projektová dokumentace byla zpracována dle platných norem ČSN a technických předpisů, které jsou brány pro celou dokumentaci jako závazné</w:t>
      </w:r>
      <w:r w:rsidRPr="00AA2E70">
        <w:rPr>
          <w:b w:val="0"/>
          <w:bCs w:val="0"/>
        </w:rPr>
        <w:t>.</w:t>
      </w:r>
      <w:r w:rsidR="003B4872">
        <w:rPr>
          <w:b w:val="0"/>
          <w:bCs w:val="0"/>
        </w:rPr>
        <w:br/>
      </w:r>
    </w:p>
    <w:p w14:paraId="6DAD4783" w14:textId="02AD1156" w:rsidR="004D47D9" w:rsidRPr="00356565" w:rsidRDefault="0099634A" w:rsidP="007A5FD2">
      <w:pPr>
        <w:pStyle w:val="Styl1"/>
        <w:spacing w:before="0" w:beforeAutospacing="0"/>
        <w:outlineLvl w:val="9"/>
      </w:pPr>
      <w:r w:rsidRPr="00356565">
        <w:t>6</w:t>
      </w:r>
      <w:r w:rsidR="00CD5DD0" w:rsidRPr="00356565">
        <w:t>.</w:t>
      </w:r>
      <w:r w:rsidR="004D47D9" w:rsidRPr="00356565">
        <w:t xml:space="preserve">1 Zkoušení svarových a pájených spojů </w:t>
      </w:r>
    </w:p>
    <w:p w14:paraId="060EE41A" w14:textId="77777777" w:rsidR="0032770D" w:rsidRDefault="00CD5DD0" w:rsidP="00356565">
      <w:pPr>
        <w:ind w:firstLine="284"/>
        <w:jc w:val="both"/>
        <w:rPr>
          <w:spacing w:val="-2"/>
        </w:rPr>
      </w:pPr>
      <w:r w:rsidRPr="00243C9D">
        <w:rPr>
          <w:spacing w:val="-2"/>
        </w:rPr>
        <w:t xml:space="preserve">Veškeré svarové </w:t>
      </w:r>
      <w:r>
        <w:rPr>
          <w:spacing w:val="-2"/>
        </w:rPr>
        <w:t xml:space="preserve">a pájené </w:t>
      </w:r>
      <w:r w:rsidRPr="00243C9D">
        <w:rPr>
          <w:spacing w:val="-2"/>
        </w:rPr>
        <w:t>spoje budou mimo kontroly během výroby kontrolovány vizuální zkouškou.</w:t>
      </w:r>
    </w:p>
    <w:p w14:paraId="7E61A525" w14:textId="48D36661" w:rsidR="00BF0F5F" w:rsidRDefault="0099634A" w:rsidP="000B1B6E">
      <w:pPr>
        <w:pStyle w:val="Styl1"/>
      </w:pPr>
      <w:r w:rsidRPr="000B1B6E">
        <w:t>6.2</w:t>
      </w:r>
      <w:r w:rsidR="00BF0F5F" w:rsidRPr="000B1B6E">
        <w:t xml:space="preserve"> Zkoušky zařízení</w:t>
      </w:r>
    </w:p>
    <w:p w14:paraId="03096BDD" w14:textId="77777777" w:rsidR="00BF0F5F" w:rsidRDefault="00BF0F5F" w:rsidP="00BF0F5F">
      <w:pPr>
        <w:ind w:firstLine="284"/>
        <w:jc w:val="both"/>
        <w:rPr>
          <w:spacing w:val="-2"/>
        </w:rPr>
      </w:pPr>
      <w:r w:rsidRPr="00243C9D">
        <w:rPr>
          <w:spacing w:val="-2"/>
        </w:rPr>
        <w:t xml:space="preserve">. Před vyzkoušením a uvedením do provozu musí být proveden proplach. Proplachování se provádí při </w:t>
      </w:r>
      <w:proofErr w:type="gramStart"/>
      <w:r w:rsidRPr="00243C9D">
        <w:rPr>
          <w:spacing w:val="-2"/>
        </w:rPr>
        <w:t>24-hodinovém</w:t>
      </w:r>
      <w:proofErr w:type="gramEnd"/>
      <w:r w:rsidRPr="00243C9D">
        <w:rPr>
          <w:spacing w:val="-2"/>
        </w:rPr>
        <w:t xml:space="preserve"> provozu oběhových čerpadel. Na všech k tomu určených místech (vypouštění, </w:t>
      </w:r>
      <w:proofErr w:type="gramStart"/>
      <w:r w:rsidRPr="00243C9D">
        <w:rPr>
          <w:spacing w:val="-2"/>
        </w:rPr>
        <w:t>filtry,</w:t>
      </w:r>
      <w:proofErr w:type="gramEnd"/>
      <w:r w:rsidRPr="00243C9D">
        <w:rPr>
          <w:spacing w:val="-2"/>
        </w:rPr>
        <w:t xml:space="preserve"> apod.) je nutno pravidelně odkalovat až do úplně čistého stavu. Před uvedením do provozu je nutné zabudovat demontované prvky, provést nastavení seřizovacích armatur a naplnit zařízení vodou podle ČSN 07 7401 nebo ČSN 38 3350. Vyčištění a propláchnutí soustavy je součástí montáže a o jeho provedení má být vyhotoven zápis.</w:t>
      </w:r>
    </w:p>
    <w:p w14:paraId="1B7BB4A9" w14:textId="6550E2B1" w:rsidR="00BF0F5F" w:rsidRDefault="00BF0F5F" w:rsidP="001C467F">
      <w:pPr>
        <w:pStyle w:val="Styl1"/>
      </w:pPr>
      <w:r w:rsidRPr="00B87B36">
        <w:t xml:space="preserve"> </w:t>
      </w:r>
      <w:proofErr w:type="gramStart"/>
      <w:r w:rsidR="001C467F">
        <w:t>6</w:t>
      </w:r>
      <w:r w:rsidR="00B40713" w:rsidRPr="00B87B36">
        <w:t xml:space="preserve">.3 </w:t>
      </w:r>
      <w:r w:rsidR="00B87B36">
        <w:t xml:space="preserve"> Zkouška</w:t>
      </w:r>
      <w:proofErr w:type="gramEnd"/>
      <w:r w:rsidR="00B87B36">
        <w:t xml:space="preserve"> </w:t>
      </w:r>
      <w:r w:rsidR="00B40713" w:rsidRPr="00B87B36">
        <w:t>těsnosti</w:t>
      </w:r>
    </w:p>
    <w:p w14:paraId="73CE73C9" w14:textId="77777777" w:rsidR="00BF0F5F" w:rsidRPr="00243C9D" w:rsidRDefault="00BF0F5F" w:rsidP="00BF0F5F">
      <w:pPr>
        <w:ind w:firstLine="284"/>
        <w:jc w:val="both"/>
        <w:rPr>
          <w:spacing w:val="-2"/>
        </w:rPr>
      </w:pPr>
      <w:r w:rsidRPr="001C467F">
        <w:rPr>
          <w:spacing w:val="-2"/>
        </w:rPr>
        <w:t xml:space="preserve">Zkoušky těsnosti se provedou před zazděním prostupů, zabetonováním podlahových kanálů a provedením nátěrů a izolací. Soustava se zkouší na nejvyšší dovolený pracovní přetlak určený v projektu pro danou část – tj. na 0,40 </w:t>
      </w:r>
      <w:proofErr w:type="spellStart"/>
      <w:r w:rsidRPr="001C467F">
        <w:rPr>
          <w:spacing w:val="-2"/>
        </w:rPr>
        <w:t>MPa</w:t>
      </w:r>
      <w:proofErr w:type="spellEnd"/>
      <w:r w:rsidRPr="001C467F">
        <w:rPr>
          <w:spacing w:val="-2"/>
        </w:rPr>
        <w:t xml:space="preserve">. Soustava se naplní vodou, řádně se odvzdušní a celé zařízení (všechny spoje, </w:t>
      </w:r>
      <w:proofErr w:type="gramStart"/>
      <w:r w:rsidRPr="001C467F">
        <w:rPr>
          <w:spacing w:val="-2"/>
        </w:rPr>
        <w:t>armatury,</w:t>
      </w:r>
      <w:proofErr w:type="gramEnd"/>
      <w:r w:rsidRPr="001C467F">
        <w:rPr>
          <w:spacing w:val="-2"/>
        </w:rPr>
        <w:t xml:space="preserve"> atd.) se vizuálně prohlédne, přičemž se nesmějí projevovat viditelné netěsnosti. Soustava zůstane napuštěna nejméně 6 hodin, po kterých se provede nová prohlídka. Výsledek zkoušky je úspěšný, neobjeví-li se při této prohlídce netěsnosti nebo pokles tlaku. Pokud se</w:t>
      </w:r>
      <w:r w:rsidRPr="00243C9D">
        <w:rPr>
          <w:spacing w:val="-2"/>
        </w:rPr>
        <w:t xml:space="preserve"> objeví netěsnosti, musí se odstranit a tlakovou zkoušku opakovat. Voda při zkoušce těsnosti nesmí být teplejší víc než </w:t>
      </w:r>
      <w:proofErr w:type="gramStart"/>
      <w:r w:rsidRPr="00243C9D">
        <w:rPr>
          <w:spacing w:val="-2"/>
        </w:rPr>
        <w:t>50C</w:t>
      </w:r>
      <w:proofErr w:type="gramEnd"/>
      <w:r w:rsidRPr="00243C9D">
        <w:rPr>
          <w:spacing w:val="-2"/>
        </w:rPr>
        <w:t>. Zkoušky se provádí za účasti zástupce investora a musí být potvrzeny protokolem o zkoušce.</w:t>
      </w:r>
    </w:p>
    <w:p w14:paraId="758192EA" w14:textId="2D681DCA" w:rsidR="00BF0F5F" w:rsidRDefault="001C467F" w:rsidP="001C467F">
      <w:pPr>
        <w:pStyle w:val="Styl1"/>
      </w:pPr>
      <w:proofErr w:type="gramStart"/>
      <w:r>
        <w:t>6.4</w:t>
      </w:r>
      <w:r w:rsidR="009544FE" w:rsidRPr="009544FE">
        <w:rPr>
          <w:b w:val="0"/>
          <w:bCs w:val="0"/>
          <w:sz w:val="24"/>
        </w:rPr>
        <w:t>.</w:t>
      </w:r>
      <w:r w:rsidR="00C6774D" w:rsidRPr="00C6774D">
        <w:t xml:space="preserve">  </w:t>
      </w:r>
      <w:r w:rsidR="00BF0F5F" w:rsidRPr="00C6774D">
        <w:t>Topná</w:t>
      </w:r>
      <w:proofErr w:type="gramEnd"/>
      <w:r w:rsidR="00BF0F5F" w:rsidRPr="00C6774D">
        <w:t xml:space="preserve"> zkouška</w:t>
      </w:r>
      <w:r w:rsidR="0026301F">
        <w:t xml:space="preserve"> </w:t>
      </w:r>
    </w:p>
    <w:p w14:paraId="7A012823" w14:textId="77777777" w:rsidR="0026301F" w:rsidRDefault="00BF0F5F" w:rsidP="0026301F">
      <w:pPr>
        <w:tabs>
          <w:tab w:val="left" w:pos="-720"/>
        </w:tabs>
        <w:ind w:left="708" w:right="-23" w:hanging="708"/>
        <w:rPr>
          <w:spacing w:val="-3"/>
        </w:rPr>
      </w:pPr>
      <w:r w:rsidRPr="00243C9D">
        <w:rPr>
          <w:spacing w:val="-3"/>
        </w:rPr>
        <w:tab/>
        <w:t xml:space="preserve">Topné zkoušky se provádějí za účelem zjištění funkce, nastavení a seřízení zařízení. </w:t>
      </w:r>
    </w:p>
    <w:p w14:paraId="06EE099B" w14:textId="1767890B" w:rsidR="00BF0F5F" w:rsidRDefault="00BF0F5F" w:rsidP="0026301F">
      <w:pPr>
        <w:tabs>
          <w:tab w:val="left" w:pos="-720"/>
        </w:tabs>
        <w:ind w:left="708" w:right="-23" w:hanging="708"/>
        <w:rPr>
          <w:spacing w:val="-3"/>
        </w:rPr>
      </w:pPr>
      <w:r w:rsidRPr="00243C9D">
        <w:rPr>
          <w:spacing w:val="-3"/>
        </w:rPr>
        <w:t>Kontroluje se zejména:</w:t>
      </w:r>
    </w:p>
    <w:p w14:paraId="74F336AD" w14:textId="794EDFA3" w:rsidR="00BF0F5F" w:rsidRPr="00243C9D" w:rsidRDefault="00C46ADC" w:rsidP="00E44637">
      <w:pPr>
        <w:numPr>
          <w:ilvl w:val="0"/>
          <w:numId w:val="3"/>
        </w:numPr>
        <w:tabs>
          <w:tab w:val="left" w:pos="-720"/>
        </w:tabs>
        <w:ind w:right="-23"/>
        <w:rPr>
          <w:spacing w:val="-3"/>
        </w:rPr>
      </w:pPr>
      <w:r>
        <w:rPr>
          <w:spacing w:val="-3"/>
        </w:rPr>
        <w:t xml:space="preserve"> s</w:t>
      </w:r>
      <w:r w:rsidR="00BF0F5F" w:rsidRPr="00243C9D">
        <w:rPr>
          <w:spacing w:val="-3"/>
        </w:rPr>
        <w:t>právná funkce armatur</w:t>
      </w:r>
    </w:p>
    <w:p w14:paraId="318593F8" w14:textId="77777777" w:rsidR="00BF0F5F" w:rsidRPr="00243C9D" w:rsidRDefault="00BF0F5F" w:rsidP="00E44637">
      <w:pPr>
        <w:numPr>
          <w:ilvl w:val="0"/>
          <w:numId w:val="3"/>
        </w:numPr>
        <w:tabs>
          <w:tab w:val="left" w:pos="-720"/>
        </w:tabs>
        <w:ind w:right="-23"/>
        <w:rPr>
          <w:spacing w:val="-3"/>
        </w:rPr>
      </w:pPr>
      <w:r w:rsidRPr="00243C9D">
        <w:rPr>
          <w:spacing w:val="-3"/>
        </w:rPr>
        <w:t>rovnoměrné ohřívání otopných těles</w:t>
      </w:r>
    </w:p>
    <w:p w14:paraId="6C8A5427" w14:textId="77777777" w:rsidR="00BF0F5F" w:rsidRPr="00243C9D" w:rsidRDefault="00BF0F5F" w:rsidP="00E44637">
      <w:pPr>
        <w:numPr>
          <w:ilvl w:val="0"/>
          <w:numId w:val="3"/>
        </w:numPr>
        <w:tabs>
          <w:tab w:val="left" w:pos="-720"/>
        </w:tabs>
        <w:ind w:right="-23"/>
        <w:rPr>
          <w:spacing w:val="-3"/>
        </w:rPr>
      </w:pPr>
      <w:r w:rsidRPr="00243C9D">
        <w:rPr>
          <w:spacing w:val="-3"/>
        </w:rPr>
        <w:t xml:space="preserve">dosažení technických předpokladů projektu (teploty, tlaku, rozdílu teplot a </w:t>
      </w:r>
      <w:proofErr w:type="gramStart"/>
      <w:r w:rsidRPr="00243C9D">
        <w:rPr>
          <w:spacing w:val="-3"/>
        </w:rPr>
        <w:t>tlaků,</w:t>
      </w:r>
      <w:proofErr w:type="gramEnd"/>
      <w:r w:rsidRPr="00243C9D">
        <w:rPr>
          <w:spacing w:val="-3"/>
        </w:rPr>
        <w:t xml:space="preserve"> atd.)</w:t>
      </w:r>
    </w:p>
    <w:p w14:paraId="11CB4BD0" w14:textId="77777777" w:rsidR="00BF0F5F" w:rsidRPr="00243C9D" w:rsidRDefault="00BF0F5F" w:rsidP="00E44637">
      <w:pPr>
        <w:numPr>
          <w:ilvl w:val="0"/>
          <w:numId w:val="3"/>
        </w:numPr>
        <w:tabs>
          <w:tab w:val="left" w:pos="-720"/>
        </w:tabs>
        <w:ind w:right="-23"/>
        <w:rPr>
          <w:spacing w:val="-3"/>
        </w:rPr>
      </w:pPr>
      <w:r w:rsidRPr="00243C9D">
        <w:rPr>
          <w:spacing w:val="-3"/>
        </w:rPr>
        <w:t>správná funkce regulačních a měřících zařízení</w:t>
      </w:r>
    </w:p>
    <w:p w14:paraId="3F2836EA" w14:textId="77777777" w:rsidR="00BF0F5F" w:rsidRPr="00243C9D" w:rsidRDefault="00BF0F5F" w:rsidP="00E44637">
      <w:pPr>
        <w:numPr>
          <w:ilvl w:val="0"/>
          <w:numId w:val="3"/>
        </w:numPr>
        <w:tabs>
          <w:tab w:val="left" w:pos="-720"/>
        </w:tabs>
        <w:ind w:right="-23"/>
        <w:rPr>
          <w:spacing w:val="-3"/>
        </w:rPr>
      </w:pPr>
      <w:r w:rsidRPr="00243C9D">
        <w:rPr>
          <w:spacing w:val="-3"/>
        </w:rPr>
        <w:t>správná funkce zabezpečovacích zařízení, havarijních opatření a poruchových signalizací</w:t>
      </w:r>
    </w:p>
    <w:p w14:paraId="04CF8C5F" w14:textId="77777777" w:rsidR="00BF0F5F" w:rsidRPr="00243C9D" w:rsidRDefault="00BF0F5F" w:rsidP="00E44637">
      <w:pPr>
        <w:numPr>
          <w:ilvl w:val="0"/>
          <w:numId w:val="3"/>
        </w:numPr>
        <w:tabs>
          <w:tab w:val="left" w:pos="-720"/>
        </w:tabs>
        <w:ind w:right="-23"/>
        <w:rPr>
          <w:spacing w:val="-3"/>
        </w:rPr>
      </w:pPr>
      <w:r w:rsidRPr="00243C9D">
        <w:rPr>
          <w:spacing w:val="-3"/>
        </w:rPr>
        <w:t>zda instalované zařízení svým výkonem kryje projektované potřeby tepla</w:t>
      </w:r>
    </w:p>
    <w:p w14:paraId="2948D86D" w14:textId="77777777" w:rsidR="00BF0F5F" w:rsidRPr="00243C9D" w:rsidRDefault="00BF0F5F" w:rsidP="00E44637">
      <w:pPr>
        <w:numPr>
          <w:ilvl w:val="0"/>
          <w:numId w:val="3"/>
        </w:numPr>
        <w:tabs>
          <w:tab w:val="left" w:pos="-720"/>
        </w:tabs>
        <w:ind w:right="-23"/>
        <w:rPr>
          <w:spacing w:val="-3"/>
        </w:rPr>
      </w:pPr>
      <w:r w:rsidRPr="00243C9D">
        <w:rPr>
          <w:spacing w:val="-3"/>
        </w:rPr>
        <w:t>nejvyšší výkon zdrojů tepla</w:t>
      </w:r>
    </w:p>
    <w:p w14:paraId="6AA3A51D" w14:textId="77777777" w:rsidR="00BF0F5F" w:rsidRDefault="00BF0F5F" w:rsidP="00E44637">
      <w:pPr>
        <w:numPr>
          <w:ilvl w:val="0"/>
          <w:numId w:val="3"/>
        </w:numPr>
        <w:tabs>
          <w:tab w:val="left" w:pos="-720"/>
        </w:tabs>
        <w:ind w:right="-23"/>
        <w:rPr>
          <w:spacing w:val="-3"/>
        </w:rPr>
      </w:pPr>
      <w:r w:rsidRPr="00243C9D">
        <w:rPr>
          <w:spacing w:val="-3"/>
        </w:rPr>
        <w:lastRenderedPageBreak/>
        <w:t>výkon zdroje tepla při přípravě teplé vody při maximálním odběru vody podle projektu (odběr vody sledovat vodoměrem na přívodu studené vody do ohřevu)</w:t>
      </w:r>
    </w:p>
    <w:p w14:paraId="4868A4F9" w14:textId="77777777" w:rsidR="003B685A" w:rsidRDefault="00BF0F5F" w:rsidP="00E2450F">
      <w:pPr>
        <w:spacing w:after="0"/>
        <w:ind w:firstLine="284"/>
        <w:jc w:val="both"/>
        <w:rPr>
          <w:spacing w:val="-2"/>
        </w:rPr>
      </w:pPr>
      <w:r w:rsidRPr="008F3272">
        <w:rPr>
          <w:spacing w:val="-2"/>
        </w:rPr>
        <w:t>Topná zkouška trvá</w:t>
      </w:r>
      <w:r>
        <w:rPr>
          <w:spacing w:val="-2"/>
        </w:rPr>
        <w:t xml:space="preserve"> obvykle </w:t>
      </w:r>
      <w:proofErr w:type="gramStart"/>
      <w:r>
        <w:rPr>
          <w:spacing w:val="-2"/>
        </w:rPr>
        <w:t>24-</w:t>
      </w:r>
      <w:r w:rsidRPr="008F3272">
        <w:rPr>
          <w:spacing w:val="-2"/>
        </w:rPr>
        <w:t xml:space="preserve"> 72</w:t>
      </w:r>
      <w:proofErr w:type="gramEnd"/>
      <w:r w:rsidRPr="008F3272">
        <w:rPr>
          <w:spacing w:val="-2"/>
        </w:rPr>
        <w:t xml:space="preserve"> hodin bez delších provozních přestávek</w:t>
      </w:r>
      <w:r>
        <w:rPr>
          <w:spacing w:val="-2"/>
        </w:rPr>
        <w:t>.</w:t>
      </w:r>
      <w:r w:rsidRPr="008F3272">
        <w:rPr>
          <w:spacing w:val="-2"/>
        </w:rPr>
        <w:t xml:space="preserve"> V jejím průběhu se dodržují normální provozní podmínky zkoušeného zařízení. Topnou zkoušku je možno provádět pouze v průběhu topného období v dokončené etapě stavby (objektu) po odstranění všech stavebních nedostatků. Pokud se zařízení předává mimo otopné období, provede se topná zkouška až v otopném období v termínu podle dohody mezi investorem, provozovatelem a dodavatelem. Během topné zkoušky se zaškolí obsluha, o čemž se provede záznam. Topné zkoušky se provádí za účasti zástupce investora, uživatele, dodavatele a projektanta. Po ukončení topné zkoušky se její výsledek zhodnotí a zapíše do protokolu. Pokud se objeví závady, po jejich odstranění je nutno topnou zkoušku </w:t>
      </w:r>
      <w:proofErr w:type="spellStart"/>
      <w:proofErr w:type="gramStart"/>
      <w:r w:rsidRPr="008F3272">
        <w:rPr>
          <w:spacing w:val="-2"/>
        </w:rPr>
        <w:t>opakovat.Tepelné</w:t>
      </w:r>
      <w:proofErr w:type="spellEnd"/>
      <w:proofErr w:type="gramEnd"/>
      <w:r w:rsidRPr="008F3272">
        <w:rPr>
          <w:spacing w:val="-2"/>
        </w:rPr>
        <w:t xml:space="preserve"> soustavy lze považovat za způsobilé pro spolehlivý, hospodárný a bezpečný provoz a topnou zkoušku za úspěšnou, jestliže</w:t>
      </w:r>
    </w:p>
    <w:p w14:paraId="3F921D98" w14:textId="77777777" w:rsidR="00BF0F5F" w:rsidRPr="008F3272" w:rsidRDefault="00BF0F5F" w:rsidP="003B685A">
      <w:pPr>
        <w:numPr>
          <w:ilvl w:val="0"/>
          <w:numId w:val="4"/>
        </w:numPr>
        <w:spacing w:before="60" w:beforeAutospacing="0"/>
        <w:ind w:left="714" w:right="-23" w:hanging="357"/>
        <w:rPr>
          <w:spacing w:val="-2"/>
        </w:rPr>
      </w:pPr>
      <w:r w:rsidRPr="008F3272">
        <w:rPr>
          <w:spacing w:val="-2"/>
        </w:rPr>
        <w:t>zařízení splňuje požadavky ČSN 06 0830</w:t>
      </w:r>
    </w:p>
    <w:p w14:paraId="63861D65" w14:textId="77777777" w:rsidR="00BF0F5F" w:rsidRPr="008F3272" w:rsidRDefault="00BF0F5F" w:rsidP="003B685A">
      <w:pPr>
        <w:numPr>
          <w:ilvl w:val="0"/>
          <w:numId w:val="4"/>
        </w:numPr>
        <w:spacing w:before="60" w:beforeAutospacing="0"/>
        <w:ind w:right="-23"/>
        <w:rPr>
          <w:spacing w:val="-2"/>
        </w:rPr>
      </w:pPr>
      <w:r w:rsidRPr="008F3272">
        <w:rPr>
          <w:spacing w:val="-2"/>
        </w:rPr>
        <w:t>výkon otopných těles zajistí výpočtovou vnitřní teplotu</w:t>
      </w:r>
    </w:p>
    <w:p w14:paraId="2B2288FB" w14:textId="77777777" w:rsidR="00BF0F5F" w:rsidRPr="008F3272" w:rsidRDefault="00BF0F5F" w:rsidP="003B685A">
      <w:pPr>
        <w:numPr>
          <w:ilvl w:val="0"/>
          <w:numId w:val="4"/>
        </w:numPr>
        <w:spacing w:before="60" w:beforeAutospacing="0"/>
        <w:ind w:right="-23"/>
        <w:rPr>
          <w:spacing w:val="-2"/>
        </w:rPr>
      </w:pPr>
      <w:r w:rsidRPr="008F3272">
        <w:rPr>
          <w:spacing w:val="-2"/>
        </w:rPr>
        <w:t>soustava je seřízena podle projektové dokumentace</w:t>
      </w:r>
    </w:p>
    <w:p w14:paraId="66EDBE21" w14:textId="77777777" w:rsidR="00BF0F5F" w:rsidRDefault="00BF0F5F" w:rsidP="003B685A">
      <w:pPr>
        <w:numPr>
          <w:ilvl w:val="0"/>
          <w:numId w:val="4"/>
        </w:numPr>
        <w:spacing w:before="60" w:beforeAutospacing="0"/>
        <w:ind w:right="-23"/>
        <w:rPr>
          <w:spacing w:val="-2"/>
        </w:rPr>
      </w:pPr>
      <w:r w:rsidRPr="008F3272">
        <w:rPr>
          <w:spacing w:val="-2"/>
        </w:rPr>
        <w:t>v průběhu topné zkoušky byla ověřena funkce automatické regulace, jejíž spolehlivost a regulační schopnost byla ověřena předtím samostatnou zkouškou při simulování všech možných provozních stavů, především havarijních a těch, které nastávají v přechodných měsících při vyšších venkovních teplotách. O průběhu této samostatné zkoušky se rovněž sepíše protokol, kde se musí uvést hodnoty, na které je regulace, signalizace a zejména havarijní zabezpečení nastaveno.</w:t>
      </w:r>
    </w:p>
    <w:p w14:paraId="47DF6FD7" w14:textId="0E4BA83A" w:rsidR="00BF0F5F" w:rsidRPr="007D5FA8" w:rsidRDefault="003B685A" w:rsidP="00A068F3">
      <w:pPr>
        <w:pStyle w:val="Styl1"/>
        <w:rPr>
          <w:rFonts w:eastAsiaTheme="minorHAnsi"/>
          <w:sz w:val="28"/>
          <w:szCs w:val="28"/>
        </w:rPr>
      </w:pPr>
      <w:bookmarkStart w:id="70" w:name="_Toc195632556"/>
      <w:bookmarkStart w:id="71" w:name="_Toc195632881"/>
      <w:bookmarkStart w:id="72" w:name="_Toc195633047"/>
      <w:bookmarkStart w:id="73" w:name="_Toc195633080"/>
      <w:bookmarkStart w:id="74" w:name="_Toc195633092"/>
      <w:bookmarkStart w:id="75" w:name="_Toc195633121"/>
      <w:r>
        <w:rPr>
          <w:rFonts w:eastAsiaTheme="minorHAnsi"/>
          <w:sz w:val="28"/>
          <w:szCs w:val="28"/>
        </w:rPr>
        <w:t>7</w:t>
      </w:r>
      <w:r w:rsidR="00BF0F5F">
        <w:rPr>
          <w:rFonts w:eastAsiaTheme="minorHAnsi"/>
          <w:sz w:val="28"/>
          <w:szCs w:val="28"/>
        </w:rPr>
        <w:t xml:space="preserve">. </w:t>
      </w:r>
      <w:r w:rsidR="00BF0F5F" w:rsidRPr="001826A2">
        <w:t xml:space="preserve">POŽADAVKY NA OSTATNÍ </w:t>
      </w:r>
      <w:proofErr w:type="gramStart"/>
      <w:r w:rsidR="00BF0F5F" w:rsidRPr="001826A2">
        <w:t>PROFESE</w:t>
      </w:r>
      <w:bookmarkEnd w:id="70"/>
      <w:bookmarkEnd w:id="71"/>
      <w:bookmarkEnd w:id="72"/>
      <w:bookmarkEnd w:id="73"/>
      <w:bookmarkEnd w:id="74"/>
      <w:bookmarkEnd w:id="75"/>
      <w:r w:rsidR="00BF0F5F" w:rsidRPr="007D5FA8">
        <w:rPr>
          <w:rFonts w:eastAsiaTheme="minorHAnsi"/>
          <w:sz w:val="28"/>
          <w:szCs w:val="28"/>
        </w:rPr>
        <w:t xml:space="preserve"> </w:t>
      </w:r>
      <w:r w:rsidR="009544FE">
        <w:rPr>
          <w:rFonts w:eastAsiaTheme="minorHAnsi"/>
          <w:sz w:val="28"/>
          <w:szCs w:val="28"/>
        </w:rPr>
        <w:t>;</w:t>
      </w:r>
      <w:proofErr w:type="gramEnd"/>
    </w:p>
    <w:p w14:paraId="61D2762D" w14:textId="756C3187" w:rsidR="00BF0F5F" w:rsidRPr="00A068F3" w:rsidRDefault="00A068F3" w:rsidP="00A068F3">
      <w:pPr>
        <w:pStyle w:val="Bezmezer"/>
        <w:rPr>
          <w:snapToGrid/>
          <w:spacing w:val="-2"/>
          <w:sz w:val="22"/>
          <w:lang w:eastAsia="en-US"/>
        </w:rPr>
      </w:pPr>
      <w:bookmarkStart w:id="76" w:name="_Toc294529056"/>
      <w:proofErr w:type="gramStart"/>
      <w:r w:rsidRPr="009544FE">
        <w:rPr>
          <w:rStyle w:val="Styl1Char"/>
          <w:lang w:eastAsia="en-US"/>
        </w:rPr>
        <w:t>7</w:t>
      </w:r>
      <w:r w:rsidR="00767768" w:rsidRPr="009544FE">
        <w:rPr>
          <w:rStyle w:val="Styl1Char"/>
          <w:lang w:eastAsia="en-US"/>
        </w:rPr>
        <w:t xml:space="preserve">.1  </w:t>
      </w:r>
      <w:r w:rsidR="00BF0F5F" w:rsidRPr="009544FE">
        <w:rPr>
          <w:rStyle w:val="Styl1Char"/>
          <w:lang w:eastAsia="en-US"/>
        </w:rPr>
        <w:t>elektro</w:t>
      </w:r>
      <w:proofErr w:type="gramEnd"/>
      <w:r w:rsidR="00BF0F5F" w:rsidRPr="009544FE">
        <w:rPr>
          <w:rStyle w:val="Styl1Char"/>
        </w:rPr>
        <w:t xml:space="preserve"> -</w:t>
      </w:r>
      <w:r w:rsidR="00BF0F5F" w:rsidRPr="00466F3B">
        <w:t xml:space="preserve"> </w:t>
      </w:r>
      <w:r>
        <w:br/>
      </w:r>
      <w:r>
        <w:br/>
      </w:r>
      <w:r w:rsidR="00BF0F5F" w:rsidRPr="00A068F3">
        <w:rPr>
          <w:snapToGrid/>
          <w:spacing w:val="-2"/>
          <w:sz w:val="22"/>
          <w:lang w:eastAsia="en-US"/>
        </w:rPr>
        <w:t xml:space="preserve">napojení všech spotřebičů ve strojovně, dodávka a montáž odpovídajících rozvaděčů, zajištění vazby na </w:t>
      </w:r>
      <w:proofErr w:type="spellStart"/>
      <w:r w:rsidR="00BF0F5F" w:rsidRPr="00A068F3">
        <w:rPr>
          <w:snapToGrid/>
          <w:spacing w:val="-2"/>
          <w:sz w:val="22"/>
          <w:lang w:eastAsia="en-US"/>
        </w:rPr>
        <w:t>MaR</w:t>
      </w:r>
      <w:proofErr w:type="spellEnd"/>
    </w:p>
    <w:p w14:paraId="0576BF45" w14:textId="77777777" w:rsidR="009544FE" w:rsidRDefault="009544FE" w:rsidP="00BF0F5F">
      <w:pPr>
        <w:rPr>
          <w:b/>
          <w:bCs/>
        </w:rPr>
      </w:pPr>
    </w:p>
    <w:p w14:paraId="620C8BD7" w14:textId="0D1F5118" w:rsidR="00BF0F5F" w:rsidRDefault="00ED2414" w:rsidP="009544FE">
      <w:pPr>
        <w:pStyle w:val="Styl1"/>
      </w:pPr>
      <w:r>
        <w:t>7</w:t>
      </w:r>
      <w:r w:rsidR="00BA60DE" w:rsidRPr="00BA60DE">
        <w:t xml:space="preserve">.2 </w:t>
      </w:r>
      <w:r w:rsidR="00BF0F5F" w:rsidRPr="00BA60DE">
        <w:t xml:space="preserve"> </w:t>
      </w:r>
      <w:r w:rsidR="00767768">
        <w:t xml:space="preserve"> </w:t>
      </w:r>
      <w:r w:rsidR="00BF0F5F" w:rsidRPr="00BA60DE">
        <w:t>měření a regulace</w:t>
      </w:r>
    </w:p>
    <w:p w14:paraId="202C52F7" w14:textId="722AC4E9" w:rsidR="00BF0F5F" w:rsidRDefault="00BF0F5F" w:rsidP="00813829">
      <w:pPr>
        <w:spacing w:before="0" w:beforeAutospacing="0" w:after="0"/>
        <w:ind w:left="709" w:firstLine="0"/>
        <w:rPr>
          <w:rFonts w:eastAsiaTheme="minorHAnsi"/>
        </w:rPr>
      </w:pPr>
      <w:r w:rsidRPr="00466F3B">
        <w:rPr>
          <w:rFonts w:eastAsiaTheme="minorHAnsi"/>
        </w:rPr>
        <w:t xml:space="preserve">Je </w:t>
      </w:r>
      <w:proofErr w:type="gramStart"/>
      <w:r w:rsidRPr="00466F3B">
        <w:rPr>
          <w:rFonts w:eastAsiaTheme="minorHAnsi"/>
        </w:rPr>
        <w:t>zajištěna  regulátorem</w:t>
      </w:r>
      <w:proofErr w:type="gramEnd"/>
      <w:r w:rsidRPr="00466F3B">
        <w:rPr>
          <w:rFonts w:eastAsiaTheme="minorHAnsi"/>
        </w:rPr>
        <w:t xml:space="preserve"> dodaným s</w:t>
      </w:r>
      <w:r w:rsidR="00767768">
        <w:rPr>
          <w:rFonts w:eastAsiaTheme="minorHAnsi"/>
        </w:rPr>
        <w:t xml:space="preserve"> plynovými </w:t>
      </w:r>
      <w:proofErr w:type="gramStart"/>
      <w:r w:rsidR="00767768">
        <w:rPr>
          <w:rFonts w:eastAsiaTheme="minorHAnsi"/>
        </w:rPr>
        <w:t>kotli ,</w:t>
      </w:r>
      <w:r w:rsidRPr="00466F3B">
        <w:rPr>
          <w:rFonts w:eastAsiaTheme="minorHAnsi"/>
        </w:rPr>
        <w:t>při</w:t>
      </w:r>
      <w:proofErr w:type="gramEnd"/>
      <w:r w:rsidRPr="00466F3B">
        <w:rPr>
          <w:rFonts w:eastAsiaTheme="minorHAnsi"/>
        </w:rPr>
        <w:t xml:space="preserve"> montáži se jedná o doplnění a </w:t>
      </w:r>
      <w:proofErr w:type="gramStart"/>
      <w:r w:rsidRPr="00466F3B">
        <w:rPr>
          <w:rFonts w:eastAsiaTheme="minorHAnsi"/>
        </w:rPr>
        <w:t xml:space="preserve">dopojení </w:t>
      </w:r>
      <w:r w:rsidR="00813829">
        <w:rPr>
          <w:rFonts w:eastAsiaTheme="minorHAnsi"/>
        </w:rPr>
        <w:t xml:space="preserve"> </w:t>
      </w:r>
      <w:r w:rsidRPr="00466F3B">
        <w:rPr>
          <w:rFonts w:eastAsiaTheme="minorHAnsi"/>
        </w:rPr>
        <w:t>všech</w:t>
      </w:r>
      <w:proofErr w:type="gramEnd"/>
      <w:r w:rsidRPr="00466F3B">
        <w:rPr>
          <w:rFonts w:eastAsiaTheme="minorHAnsi"/>
        </w:rPr>
        <w:t xml:space="preserve"> čidel a </w:t>
      </w:r>
      <w:proofErr w:type="spellStart"/>
      <w:r w:rsidRPr="00466F3B">
        <w:rPr>
          <w:rFonts w:eastAsiaTheme="minorHAnsi"/>
        </w:rPr>
        <w:t>navazujícíh</w:t>
      </w:r>
      <w:proofErr w:type="spellEnd"/>
      <w:r w:rsidRPr="00466F3B">
        <w:rPr>
          <w:rFonts w:eastAsiaTheme="minorHAnsi"/>
        </w:rPr>
        <w:t xml:space="preserve"> zařízení</w:t>
      </w:r>
      <w:r>
        <w:rPr>
          <w:rFonts w:eastAsiaTheme="minorHAnsi"/>
        </w:rPr>
        <w:t xml:space="preserve"> </w:t>
      </w:r>
      <w:r w:rsidR="00813829">
        <w:rPr>
          <w:rFonts w:eastAsiaTheme="minorHAnsi"/>
        </w:rPr>
        <w:br/>
      </w:r>
      <w:r>
        <w:rPr>
          <w:rFonts w:eastAsiaTheme="minorHAnsi"/>
        </w:rPr>
        <w:t xml:space="preserve">- vnitřní jednotka – strojovna  </w:t>
      </w:r>
    </w:p>
    <w:p w14:paraId="5F779523" w14:textId="32C568F8" w:rsidR="00BF0F5F" w:rsidRPr="00466F3B" w:rsidRDefault="00BF0F5F" w:rsidP="00813829">
      <w:pPr>
        <w:spacing w:before="0" w:beforeAutospacing="0" w:after="0"/>
        <w:ind w:firstLine="709"/>
        <w:rPr>
          <w:rFonts w:eastAsiaTheme="minorHAnsi"/>
        </w:rPr>
      </w:pPr>
      <w:r w:rsidRPr="00466F3B">
        <w:rPr>
          <w:rFonts w:eastAsiaTheme="minorHAnsi"/>
        </w:rPr>
        <w:t xml:space="preserve">-propojení regulace </w:t>
      </w:r>
      <w:r w:rsidR="00767768">
        <w:rPr>
          <w:rFonts w:eastAsiaTheme="minorHAnsi"/>
        </w:rPr>
        <w:t xml:space="preserve">plynových </w:t>
      </w:r>
      <w:proofErr w:type="gramStart"/>
      <w:r w:rsidR="00767768">
        <w:rPr>
          <w:rFonts w:eastAsiaTheme="minorHAnsi"/>
        </w:rPr>
        <w:t xml:space="preserve">kotlů </w:t>
      </w:r>
      <w:r w:rsidRPr="00466F3B">
        <w:rPr>
          <w:rFonts w:eastAsiaTheme="minorHAnsi"/>
        </w:rPr>
        <w:t xml:space="preserve"> s</w:t>
      </w:r>
      <w:proofErr w:type="gramEnd"/>
      <w:r w:rsidRPr="00466F3B">
        <w:rPr>
          <w:rFonts w:eastAsiaTheme="minorHAnsi"/>
        </w:rPr>
        <w:t xml:space="preserve"> doplňkovým rozvaděčem </w:t>
      </w:r>
    </w:p>
    <w:p w14:paraId="09A13D87" w14:textId="77777777" w:rsidR="00BF0F5F" w:rsidRPr="00466F3B" w:rsidRDefault="00BF0F5F" w:rsidP="009544FE">
      <w:pPr>
        <w:spacing w:before="0" w:beforeAutospacing="0" w:after="0"/>
        <w:ind w:left="426"/>
        <w:rPr>
          <w:rFonts w:eastAsiaTheme="minorHAnsi"/>
        </w:rPr>
      </w:pPr>
      <w:r w:rsidRPr="00466F3B">
        <w:rPr>
          <w:rFonts w:eastAsiaTheme="minorHAnsi"/>
        </w:rPr>
        <w:t xml:space="preserve">- připojení čidla venkovní teplota </w:t>
      </w:r>
    </w:p>
    <w:p w14:paraId="09C22768" w14:textId="77777777" w:rsidR="00BF0F5F" w:rsidRDefault="00BF0F5F" w:rsidP="009544FE">
      <w:pPr>
        <w:spacing w:before="0" w:beforeAutospacing="0" w:after="0"/>
        <w:ind w:left="426"/>
        <w:rPr>
          <w:rFonts w:eastAsiaTheme="minorHAnsi"/>
        </w:rPr>
      </w:pPr>
      <w:r w:rsidRPr="00466F3B">
        <w:rPr>
          <w:rFonts w:eastAsiaTheme="minorHAnsi"/>
        </w:rPr>
        <w:t>- připojení či</w:t>
      </w:r>
      <w:r>
        <w:rPr>
          <w:rFonts w:eastAsiaTheme="minorHAnsi"/>
        </w:rPr>
        <w:t>dla teploty referenční místnost</w:t>
      </w:r>
    </w:p>
    <w:p w14:paraId="786E7F91" w14:textId="77777777" w:rsidR="00BF0F5F" w:rsidRDefault="00BF0F5F" w:rsidP="009544FE">
      <w:pPr>
        <w:spacing w:before="0" w:beforeAutospacing="0" w:after="0"/>
        <w:ind w:left="426"/>
      </w:pPr>
      <w:r w:rsidRPr="00466F3B">
        <w:rPr>
          <w:rFonts w:eastAsiaTheme="minorHAnsi"/>
        </w:rPr>
        <w:t>-</w:t>
      </w:r>
      <w:r>
        <w:rPr>
          <w:rFonts w:eastAsiaTheme="minorHAnsi"/>
        </w:rPr>
        <w:t>r</w:t>
      </w:r>
      <w:r w:rsidRPr="00466F3B">
        <w:rPr>
          <w:rFonts w:eastAsiaTheme="minorHAnsi"/>
        </w:rPr>
        <w:t>egulace</w:t>
      </w:r>
      <w:r w:rsidRPr="008F3272">
        <w:t xml:space="preserve"> režimu chlazení</w:t>
      </w:r>
      <w:r>
        <w:t xml:space="preserve"> / vypínání topných okruhů</w:t>
      </w:r>
      <w:r w:rsidRPr="008F3272">
        <w:t xml:space="preserve">,     </w:t>
      </w:r>
    </w:p>
    <w:p w14:paraId="5B489704" w14:textId="77777777" w:rsidR="009C2070" w:rsidRPr="00466F3B" w:rsidRDefault="009C2070" w:rsidP="009544FE">
      <w:pPr>
        <w:spacing w:before="0" w:beforeAutospacing="0" w:after="0"/>
        <w:rPr>
          <w:rFonts w:eastAsiaTheme="minorHAnsi"/>
        </w:rPr>
      </w:pPr>
    </w:p>
    <w:p w14:paraId="4220E61F" w14:textId="59C569D3" w:rsidR="00BF0F5F" w:rsidRPr="009C2070" w:rsidRDefault="009544FE" w:rsidP="00124AD6">
      <w:pPr>
        <w:pStyle w:val="Styl1"/>
      </w:pPr>
      <w:r>
        <w:t>7</w:t>
      </w:r>
      <w:r w:rsidR="00767768" w:rsidRPr="009C2070">
        <w:t>.3</w:t>
      </w:r>
      <w:r w:rsidR="00BF0F5F" w:rsidRPr="009C2070">
        <w:t xml:space="preserve"> zdravotní technika</w:t>
      </w:r>
    </w:p>
    <w:p w14:paraId="03290443" w14:textId="77777777" w:rsidR="00BF0F5F" w:rsidRDefault="00BF0F5F" w:rsidP="009544FE">
      <w:pPr>
        <w:spacing w:before="0" w:beforeAutospacing="0"/>
        <w:ind w:firstLine="708"/>
      </w:pPr>
      <w:r w:rsidRPr="008F3272">
        <w:t xml:space="preserve">- </w:t>
      </w:r>
      <w:r>
        <w:t xml:space="preserve">připojení ohříváku TV </w:t>
      </w:r>
      <w:r w:rsidRPr="008F3272">
        <w:t xml:space="preserve"> </w:t>
      </w:r>
    </w:p>
    <w:p w14:paraId="57953F60" w14:textId="77777777" w:rsidR="00BF0F5F" w:rsidRDefault="00BF0F5F" w:rsidP="009544FE">
      <w:pPr>
        <w:spacing w:before="0" w:beforeAutospacing="0"/>
        <w:ind w:firstLine="708"/>
      </w:pPr>
      <w:r>
        <w:t xml:space="preserve">- </w:t>
      </w:r>
      <w:r w:rsidRPr="008F3272">
        <w:t>odvodnění strojovny</w:t>
      </w:r>
    </w:p>
    <w:p w14:paraId="13AD3932" w14:textId="6795D554" w:rsidR="00BF0F5F" w:rsidRDefault="00BF0F5F" w:rsidP="009544FE">
      <w:pPr>
        <w:spacing w:before="0" w:beforeAutospacing="0"/>
        <w:ind w:firstLine="708"/>
      </w:pPr>
      <w:r>
        <w:lastRenderedPageBreak/>
        <w:t>-odvod kondenzátu z</w:t>
      </w:r>
      <w:r w:rsidR="009C2070">
        <w:t xml:space="preserve"> plynových kotlů </w:t>
      </w:r>
      <w:r w:rsidRPr="008F3272">
        <w:t xml:space="preserve"> </w:t>
      </w:r>
    </w:p>
    <w:p w14:paraId="755F993C" w14:textId="77777777" w:rsidR="00226878" w:rsidRDefault="00226878" w:rsidP="009544FE">
      <w:pPr>
        <w:spacing w:before="0" w:beforeAutospacing="0"/>
        <w:ind w:firstLine="708"/>
      </w:pPr>
    </w:p>
    <w:p w14:paraId="5026BD00" w14:textId="4B8B26BE" w:rsidR="00832ABD" w:rsidRPr="007A5F8A" w:rsidRDefault="00832ABD" w:rsidP="00832ABD">
      <w:pPr>
        <w:pStyle w:val="Styl1"/>
      </w:pPr>
      <w:r>
        <w:t>8</w:t>
      </w:r>
      <w:r w:rsidRPr="007A5F8A">
        <w:t>. tlakové poměry v soustavě</w:t>
      </w:r>
    </w:p>
    <w:p w14:paraId="792D8C6D" w14:textId="77777777" w:rsidR="00832ABD" w:rsidRDefault="00832ABD" w:rsidP="00832ABD">
      <w:pPr>
        <w:rPr>
          <w:b/>
        </w:rPr>
      </w:pPr>
      <w:r>
        <w:rPr>
          <w:b/>
        </w:rPr>
        <w:t xml:space="preserve">Topný okruh </w:t>
      </w:r>
    </w:p>
    <w:p w14:paraId="63713339" w14:textId="77777777" w:rsidR="00832ABD" w:rsidRPr="00880B69" w:rsidRDefault="00832ABD" w:rsidP="00832ABD">
      <w:pPr>
        <w:spacing w:before="0" w:beforeAutospacing="0"/>
      </w:pPr>
      <w:r w:rsidRPr="00880B69">
        <w:t>Tlaková expanzní nádoba</w:t>
      </w:r>
      <w:r>
        <w:t xml:space="preserve"> objem 300</w:t>
      </w:r>
      <w:proofErr w:type="gramStart"/>
      <w:r>
        <w:t>l ,</w:t>
      </w:r>
      <w:proofErr w:type="gramEnd"/>
      <w:r>
        <w:t xml:space="preserve"> provedení nerez</w:t>
      </w:r>
    </w:p>
    <w:p w14:paraId="08C6F4D7" w14:textId="77777777" w:rsidR="00832ABD" w:rsidRPr="00880B69" w:rsidRDefault="00832ABD" w:rsidP="00832ABD">
      <w:pPr>
        <w:spacing w:before="0" w:beforeAutospacing="0"/>
      </w:pPr>
      <w:r w:rsidRPr="00880B69">
        <w:t xml:space="preserve">Statický tlak v systému (m): </w:t>
      </w:r>
      <w:r>
        <w:t>40,7m</w:t>
      </w:r>
      <w:r w:rsidRPr="00880B69">
        <w:t xml:space="preserve"> </w:t>
      </w:r>
      <w:proofErr w:type="gramStart"/>
      <w:r w:rsidRPr="00880B69">
        <w:t>(</w:t>
      </w:r>
      <w:r>
        <w:t xml:space="preserve"> 4</w:t>
      </w:r>
      <w:proofErr w:type="gramEnd"/>
      <w:r>
        <w:t>,07b</w:t>
      </w:r>
      <w:r w:rsidRPr="00880B69">
        <w:t>ar)</w:t>
      </w:r>
    </w:p>
    <w:p w14:paraId="53AB9B7E" w14:textId="77777777" w:rsidR="00832ABD" w:rsidRPr="00880B69" w:rsidRDefault="00832ABD" w:rsidP="00832ABD">
      <w:pPr>
        <w:spacing w:before="0" w:beforeAutospacing="0"/>
      </w:pPr>
      <w:r w:rsidRPr="00880B69">
        <w:t xml:space="preserve">Statický tlak v místě expanze (H): </w:t>
      </w:r>
      <w:proofErr w:type="gramStart"/>
      <w:r>
        <w:t>40</w:t>
      </w:r>
      <w:r w:rsidRPr="00880B69">
        <w:t>m</w:t>
      </w:r>
      <w:proofErr w:type="gramEnd"/>
      <w:r w:rsidRPr="00880B69">
        <w:t xml:space="preserve"> </w:t>
      </w:r>
      <w:proofErr w:type="gramStart"/>
      <w:r w:rsidRPr="00880B69">
        <w:t>(</w:t>
      </w:r>
      <w:r>
        <w:t xml:space="preserve"> 4</w:t>
      </w:r>
      <w:proofErr w:type="gramEnd"/>
      <w:r>
        <w:t>b</w:t>
      </w:r>
      <w:r w:rsidRPr="00880B69">
        <w:t>ar)</w:t>
      </w:r>
    </w:p>
    <w:p w14:paraId="7979243C" w14:textId="77777777" w:rsidR="00832ABD" w:rsidRPr="00880B69" w:rsidRDefault="00832ABD" w:rsidP="00832ABD">
      <w:pPr>
        <w:spacing w:before="0" w:beforeAutospacing="0"/>
      </w:pPr>
      <w:r w:rsidRPr="00880B69">
        <w:t xml:space="preserve">Minimální tlak v systému </w:t>
      </w:r>
      <w:proofErr w:type="spellStart"/>
      <w:r w:rsidRPr="00880B69">
        <w:t>Pmin</w:t>
      </w:r>
      <w:proofErr w:type="spellEnd"/>
      <w:r>
        <w:t xml:space="preserve"> </w:t>
      </w:r>
      <w:proofErr w:type="gramStart"/>
      <w:r>
        <w:t>40m</w:t>
      </w:r>
      <w:proofErr w:type="gramEnd"/>
      <w:r w:rsidRPr="00880B69">
        <w:t xml:space="preserve"> </w:t>
      </w:r>
      <w:proofErr w:type="gramStart"/>
      <w:r w:rsidRPr="00880B69">
        <w:t>(</w:t>
      </w:r>
      <w:r>
        <w:t xml:space="preserve"> 4</w:t>
      </w:r>
      <w:proofErr w:type="gramEnd"/>
      <w:r>
        <w:t>b</w:t>
      </w:r>
      <w:r w:rsidRPr="00880B69">
        <w:t>ar)</w:t>
      </w:r>
    </w:p>
    <w:p w14:paraId="37700E7A" w14:textId="77777777" w:rsidR="00832ABD" w:rsidRPr="00880B69" w:rsidRDefault="00832ABD" w:rsidP="00832ABD">
      <w:pPr>
        <w:spacing w:before="0" w:beforeAutospacing="0"/>
      </w:pPr>
      <w:r w:rsidRPr="00880B69">
        <w:t xml:space="preserve">Maximální tlak v systému </w:t>
      </w:r>
      <w:proofErr w:type="spellStart"/>
      <w:r w:rsidRPr="00880B69">
        <w:t>Pmax</w:t>
      </w:r>
      <w:proofErr w:type="spellEnd"/>
      <w:r w:rsidRPr="00880B69">
        <w:t xml:space="preserve">= </w:t>
      </w:r>
      <w:r>
        <w:t>40</w:t>
      </w:r>
      <w:r w:rsidRPr="00880B69">
        <w:t>+</w:t>
      </w:r>
      <w:proofErr w:type="gramStart"/>
      <w:r w:rsidRPr="00880B69">
        <w:t>7m</w:t>
      </w:r>
      <w:proofErr w:type="gramEnd"/>
      <w:r w:rsidRPr="00880B69">
        <w:t>=</w:t>
      </w:r>
      <w:proofErr w:type="gramStart"/>
      <w:r>
        <w:t>47</w:t>
      </w:r>
      <w:r w:rsidRPr="00880B69">
        <w:t>m</w:t>
      </w:r>
      <w:proofErr w:type="gramEnd"/>
      <w:r w:rsidRPr="00880B69">
        <w:t xml:space="preserve"> </w:t>
      </w:r>
      <w:proofErr w:type="gramStart"/>
      <w:r w:rsidRPr="00880B69">
        <w:t>(</w:t>
      </w:r>
      <w:r>
        <w:t xml:space="preserve"> 4</w:t>
      </w:r>
      <w:proofErr w:type="gramEnd"/>
      <w:r>
        <w:t>,7b</w:t>
      </w:r>
      <w:r w:rsidRPr="00880B69">
        <w:t>ar)</w:t>
      </w:r>
    </w:p>
    <w:p w14:paraId="60E841C0" w14:textId="77777777" w:rsidR="00832ABD" w:rsidRDefault="00832ABD" w:rsidP="00832ABD">
      <w:pPr>
        <w:spacing w:before="0" w:beforeAutospacing="0"/>
      </w:pPr>
      <w:r w:rsidRPr="00880B69">
        <w:t xml:space="preserve">Minimální otevírací tlak pojistného ventilu </w:t>
      </w:r>
      <w:proofErr w:type="spellStart"/>
      <w:r w:rsidRPr="00880B69">
        <w:t>Smin</w:t>
      </w:r>
      <w:proofErr w:type="spellEnd"/>
      <w:r w:rsidRPr="00880B69">
        <w:t>=</w:t>
      </w:r>
      <w:r>
        <w:t>47</w:t>
      </w:r>
      <w:r w:rsidRPr="00880B69">
        <w:t>+</w:t>
      </w:r>
      <w:proofErr w:type="gramStart"/>
      <w:r w:rsidRPr="00880B69">
        <w:t>10m</w:t>
      </w:r>
      <w:proofErr w:type="gramEnd"/>
      <w:r w:rsidRPr="00880B69">
        <w:t>=</w:t>
      </w:r>
      <w:proofErr w:type="gramStart"/>
      <w:r>
        <w:t>57</w:t>
      </w:r>
      <w:r w:rsidRPr="00880B69">
        <w:t>m</w:t>
      </w:r>
      <w:proofErr w:type="gramEnd"/>
      <w:r w:rsidRPr="00880B69">
        <w:t xml:space="preserve"> (</w:t>
      </w:r>
      <w:r>
        <w:t>5,7bar</w:t>
      </w:r>
      <w:r w:rsidRPr="00880B69">
        <w:t>)</w:t>
      </w:r>
    </w:p>
    <w:p w14:paraId="492F3E03" w14:textId="77777777" w:rsidR="00832ABD" w:rsidRPr="00880B69" w:rsidRDefault="00832ABD" w:rsidP="00832ABD">
      <w:pPr>
        <w:spacing w:before="0" w:beforeAutospacing="0"/>
      </w:pPr>
      <w:r w:rsidRPr="00880B69">
        <w:t xml:space="preserve">Pojistný ventil bude navržen na otevírací tlak </w:t>
      </w:r>
      <w:r>
        <w:t>6</w:t>
      </w:r>
      <w:r w:rsidRPr="00880B69">
        <w:t xml:space="preserve">,0 </w:t>
      </w:r>
      <w:r>
        <w:t>b</w:t>
      </w:r>
      <w:r w:rsidRPr="00880B69">
        <w:t>ar</w:t>
      </w:r>
    </w:p>
    <w:p w14:paraId="346ADC12" w14:textId="77777777" w:rsidR="00832ABD" w:rsidRDefault="00832ABD" w:rsidP="00832ABD">
      <w:pPr>
        <w:spacing w:before="0" w:beforeAutospacing="0"/>
      </w:pPr>
    </w:p>
    <w:p w14:paraId="0289765C" w14:textId="77777777" w:rsidR="00832ABD" w:rsidRDefault="00832ABD" w:rsidP="00832ABD">
      <w:pPr>
        <w:spacing w:before="0" w:beforeAutospacing="0"/>
      </w:pPr>
    </w:p>
    <w:p w14:paraId="6E8E5666" w14:textId="77777777" w:rsidR="00832ABD" w:rsidRDefault="00832ABD" w:rsidP="00832ABD">
      <w:pPr>
        <w:spacing w:before="0" w:beforeAutospacing="0"/>
        <w:rPr>
          <w:b/>
        </w:rPr>
      </w:pPr>
      <w:r>
        <w:rPr>
          <w:b/>
        </w:rPr>
        <w:t xml:space="preserve">Ohřev teplé vody </w:t>
      </w:r>
    </w:p>
    <w:p w14:paraId="659582FD" w14:textId="77777777" w:rsidR="00832ABD" w:rsidRPr="00880B69" w:rsidRDefault="00832ABD" w:rsidP="00832ABD">
      <w:pPr>
        <w:spacing w:before="0" w:beforeAutospacing="0"/>
      </w:pPr>
      <w:r w:rsidRPr="00880B69">
        <w:t>Tlaková expanzní nádoba</w:t>
      </w:r>
      <w:r>
        <w:t xml:space="preserve"> objem 50</w:t>
      </w:r>
      <w:proofErr w:type="gramStart"/>
      <w:r>
        <w:t>l ,</w:t>
      </w:r>
      <w:proofErr w:type="gramEnd"/>
      <w:r>
        <w:t xml:space="preserve"> provedení pitná voda</w:t>
      </w:r>
    </w:p>
    <w:p w14:paraId="33CEFF19" w14:textId="77777777" w:rsidR="00832ABD" w:rsidRPr="00880B69" w:rsidRDefault="00832ABD" w:rsidP="00832ABD">
      <w:pPr>
        <w:spacing w:before="0" w:beforeAutospacing="0"/>
      </w:pPr>
      <w:r w:rsidRPr="00880B69">
        <w:t xml:space="preserve">Statický tlak v systému </w:t>
      </w:r>
      <w:r>
        <w:t xml:space="preserve">(tlak vody </w:t>
      </w:r>
      <w:r w:rsidRPr="00880B69">
        <w:t xml:space="preserve">(m): </w:t>
      </w:r>
      <w:proofErr w:type="gramStart"/>
      <w:r>
        <w:t>48,m</w:t>
      </w:r>
      <w:proofErr w:type="gramEnd"/>
      <w:r w:rsidRPr="00880B69">
        <w:t xml:space="preserve"> </w:t>
      </w:r>
      <w:proofErr w:type="gramStart"/>
      <w:r w:rsidRPr="00880B69">
        <w:t>(</w:t>
      </w:r>
      <w:r>
        <w:t xml:space="preserve"> 4</w:t>
      </w:r>
      <w:proofErr w:type="gramEnd"/>
      <w:r>
        <w:t>,8b</w:t>
      </w:r>
      <w:r w:rsidRPr="00880B69">
        <w:t>ar)</w:t>
      </w:r>
    </w:p>
    <w:p w14:paraId="271D3E19" w14:textId="77777777" w:rsidR="00832ABD" w:rsidRPr="00880B69" w:rsidRDefault="00832ABD" w:rsidP="00832ABD">
      <w:pPr>
        <w:spacing w:before="0" w:beforeAutospacing="0"/>
      </w:pPr>
      <w:r w:rsidRPr="00880B69">
        <w:t xml:space="preserve">Statický tlak v místě expanze (H): </w:t>
      </w:r>
      <w:proofErr w:type="gramStart"/>
      <w:r>
        <w:t>48</w:t>
      </w:r>
      <w:r w:rsidRPr="00880B69">
        <w:t>m</w:t>
      </w:r>
      <w:proofErr w:type="gramEnd"/>
      <w:r w:rsidRPr="00880B69">
        <w:t xml:space="preserve"> (</w:t>
      </w:r>
      <w:r>
        <w:t>4,8b</w:t>
      </w:r>
      <w:r w:rsidRPr="00880B69">
        <w:t>ar)</w:t>
      </w:r>
    </w:p>
    <w:p w14:paraId="27E3FAA8" w14:textId="77777777" w:rsidR="00832ABD" w:rsidRPr="00880B69" w:rsidRDefault="00832ABD" w:rsidP="00832ABD">
      <w:pPr>
        <w:spacing w:before="0" w:beforeAutospacing="0"/>
      </w:pPr>
      <w:r w:rsidRPr="00880B69">
        <w:t xml:space="preserve">Minimální tlak v systému </w:t>
      </w:r>
      <w:proofErr w:type="spellStart"/>
      <w:r w:rsidRPr="00880B69">
        <w:t>Pmin</w:t>
      </w:r>
      <w:proofErr w:type="spellEnd"/>
      <w:r>
        <w:t xml:space="preserve">   </w:t>
      </w:r>
      <w:proofErr w:type="gramStart"/>
      <w:r>
        <w:t>40m</w:t>
      </w:r>
      <w:proofErr w:type="gramEnd"/>
      <w:r w:rsidRPr="00880B69">
        <w:t xml:space="preserve"> </w:t>
      </w:r>
      <w:proofErr w:type="gramStart"/>
      <w:r w:rsidRPr="00880B69">
        <w:t>(</w:t>
      </w:r>
      <w:r>
        <w:t xml:space="preserve"> 4</w:t>
      </w:r>
      <w:proofErr w:type="gramEnd"/>
      <w:r>
        <w:t>b</w:t>
      </w:r>
      <w:r w:rsidRPr="00880B69">
        <w:t>ar)</w:t>
      </w:r>
    </w:p>
    <w:p w14:paraId="7013D3FF" w14:textId="77777777" w:rsidR="00832ABD" w:rsidRPr="00880B69" w:rsidRDefault="00832ABD" w:rsidP="00832ABD">
      <w:pPr>
        <w:spacing w:before="0" w:beforeAutospacing="0"/>
      </w:pPr>
      <w:r w:rsidRPr="00880B69">
        <w:t xml:space="preserve">Maximální tlak v systému </w:t>
      </w:r>
      <w:proofErr w:type="spellStart"/>
      <w:r w:rsidRPr="00880B69">
        <w:t>Pmax</w:t>
      </w:r>
      <w:proofErr w:type="spellEnd"/>
      <w:r w:rsidRPr="00880B69">
        <w:t xml:space="preserve">= </w:t>
      </w:r>
      <w:proofErr w:type="gramStart"/>
      <w:r>
        <w:t>48</w:t>
      </w:r>
      <w:r w:rsidRPr="00880B69">
        <w:t>m</w:t>
      </w:r>
      <w:proofErr w:type="gramEnd"/>
      <w:r w:rsidRPr="00880B69">
        <w:t xml:space="preserve"> (</w:t>
      </w:r>
      <w:r>
        <w:t>4,8b</w:t>
      </w:r>
      <w:r w:rsidRPr="00880B69">
        <w:t>ar)</w:t>
      </w:r>
    </w:p>
    <w:p w14:paraId="43B8DD17" w14:textId="77777777" w:rsidR="00832ABD" w:rsidRDefault="00832ABD" w:rsidP="00832ABD">
      <w:pPr>
        <w:spacing w:before="0" w:beforeAutospacing="0"/>
      </w:pPr>
      <w:r w:rsidRPr="00880B69">
        <w:t xml:space="preserve">Minimální otevírací tlak pojistného ventilu </w:t>
      </w:r>
      <w:proofErr w:type="spellStart"/>
      <w:r w:rsidRPr="00880B69">
        <w:t>Smin</w:t>
      </w:r>
      <w:proofErr w:type="spellEnd"/>
      <w:r w:rsidRPr="00880B69">
        <w:t>=</w:t>
      </w:r>
      <w:r>
        <w:t>4,8+</w:t>
      </w:r>
      <w:proofErr w:type="gramStart"/>
      <w:r w:rsidRPr="00880B69">
        <w:t>10m</w:t>
      </w:r>
      <w:proofErr w:type="gramEnd"/>
      <w:r w:rsidRPr="00880B69">
        <w:t>=</w:t>
      </w:r>
      <w:proofErr w:type="gramStart"/>
      <w:r>
        <w:t>58</w:t>
      </w:r>
      <w:r w:rsidRPr="00880B69">
        <w:t>m</w:t>
      </w:r>
      <w:proofErr w:type="gramEnd"/>
      <w:r w:rsidRPr="00880B69">
        <w:t xml:space="preserve"> </w:t>
      </w:r>
      <w:proofErr w:type="gramStart"/>
      <w:r w:rsidRPr="00880B69">
        <w:t>(</w:t>
      </w:r>
      <w:r>
        <w:t xml:space="preserve"> 5</w:t>
      </w:r>
      <w:proofErr w:type="gramEnd"/>
      <w:r>
        <w:t>,8bar</w:t>
      </w:r>
      <w:r w:rsidRPr="00880B69">
        <w:t>)</w:t>
      </w:r>
    </w:p>
    <w:p w14:paraId="26069426" w14:textId="77777777" w:rsidR="00832ABD" w:rsidRPr="00880B69" w:rsidRDefault="00832ABD" w:rsidP="00832ABD">
      <w:pPr>
        <w:spacing w:before="0" w:beforeAutospacing="0"/>
      </w:pPr>
      <w:r w:rsidRPr="00880B69">
        <w:t xml:space="preserve">Pojistný ventil bude navržen na otevírací tlak </w:t>
      </w:r>
      <w:r>
        <w:t>6</w:t>
      </w:r>
      <w:r w:rsidRPr="00880B69">
        <w:t xml:space="preserve">,0 </w:t>
      </w:r>
      <w:r>
        <w:t>b</w:t>
      </w:r>
      <w:r w:rsidRPr="00880B69">
        <w:t>ar</w:t>
      </w:r>
    </w:p>
    <w:p w14:paraId="656E32A5" w14:textId="77777777" w:rsidR="00832ABD" w:rsidRDefault="00832ABD" w:rsidP="00832ABD">
      <w:pPr>
        <w:spacing w:before="0" w:beforeAutospacing="0"/>
      </w:pPr>
    </w:p>
    <w:p w14:paraId="4F99D0A9" w14:textId="77777777" w:rsidR="00832ABD" w:rsidRDefault="00832ABD" w:rsidP="00832ABD">
      <w:proofErr w:type="spellStart"/>
      <w:r w:rsidRPr="004C1DB6">
        <w:t>Provoznítlak</w:t>
      </w:r>
      <w:proofErr w:type="spellEnd"/>
      <w:r>
        <w:t xml:space="preserve"> </w:t>
      </w:r>
      <w:r w:rsidRPr="004C1DB6">
        <w:t>soustavy</w:t>
      </w:r>
      <w:r>
        <w:t xml:space="preserve"> </w:t>
      </w:r>
      <w:proofErr w:type="spellStart"/>
      <w:r w:rsidRPr="004C1DB6">
        <w:t>připoužitíHC</w:t>
      </w:r>
      <w:proofErr w:type="spellEnd"/>
      <w:r>
        <w:t xml:space="preserve"> </w:t>
      </w:r>
      <w:r w:rsidRPr="004C1DB6">
        <w:t>musí</w:t>
      </w:r>
      <w:r>
        <w:t xml:space="preserve"> </w:t>
      </w:r>
      <w:r w:rsidRPr="004C1DB6">
        <w:t>být</w:t>
      </w:r>
      <w:r>
        <w:t xml:space="preserve"> </w:t>
      </w:r>
      <w:r w:rsidRPr="004C1DB6">
        <w:t>vždy</w:t>
      </w:r>
      <w:r>
        <w:t xml:space="preserve"> </w:t>
      </w:r>
      <w:r w:rsidRPr="004C1DB6">
        <w:t>nejméně0,5</w:t>
      </w:r>
      <w:proofErr w:type="gramStart"/>
      <w:r w:rsidRPr="004C1DB6">
        <w:t>bar(</w:t>
      </w:r>
      <w:proofErr w:type="gramEnd"/>
      <w:r w:rsidRPr="004C1DB6">
        <w:t>5mv.sl.</w:t>
      </w:r>
      <w:r>
        <w:t xml:space="preserve"> </w:t>
      </w:r>
      <w:proofErr w:type="gramStart"/>
      <w:r w:rsidRPr="004C1DB6">
        <w:t>)nad</w:t>
      </w:r>
      <w:proofErr w:type="gramEnd"/>
      <w:r>
        <w:t xml:space="preserve"> </w:t>
      </w:r>
      <w:proofErr w:type="spellStart"/>
      <w:r w:rsidRPr="004C1DB6">
        <w:t>statickýmtlakem</w:t>
      </w:r>
      <w:proofErr w:type="spellEnd"/>
      <w:r>
        <w:t xml:space="preserve"> </w:t>
      </w:r>
      <w:r w:rsidRPr="004C1DB6">
        <w:t>otopné</w:t>
      </w:r>
      <w:r>
        <w:t xml:space="preserve"> </w:t>
      </w:r>
      <w:proofErr w:type="gramStart"/>
      <w:r w:rsidRPr="004C1DB6">
        <w:t>soustavy</w:t>
      </w:r>
      <w:proofErr w:type="gramEnd"/>
      <w:r>
        <w:t xml:space="preserve"> </w:t>
      </w:r>
      <w:r w:rsidRPr="004C1DB6">
        <w:t>a</w:t>
      </w:r>
      <w:r>
        <w:t xml:space="preserve"> </w:t>
      </w:r>
      <w:r w:rsidRPr="004C1DB6">
        <w:t>to</w:t>
      </w:r>
      <w:r>
        <w:t xml:space="preserve"> </w:t>
      </w:r>
      <w:r w:rsidRPr="004C1DB6">
        <w:t>z</w:t>
      </w:r>
      <w:r>
        <w:t> </w:t>
      </w:r>
      <w:r w:rsidRPr="004C1DB6">
        <w:t>důvodů</w:t>
      </w:r>
      <w:r>
        <w:t xml:space="preserve"> </w:t>
      </w:r>
      <w:r w:rsidRPr="004C1DB6">
        <w:t>zajištění</w:t>
      </w:r>
      <w:r>
        <w:t xml:space="preserve"> </w:t>
      </w:r>
      <w:r w:rsidRPr="004C1DB6">
        <w:t>dobrého</w:t>
      </w:r>
      <w:r>
        <w:t xml:space="preserve"> </w:t>
      </w:r>
      <w:r w:rsidRPr="004C1DB6">
        <w:t>odvzdušnění</w:t>
      </w:r>
      <w:r>
        <w:t xml:space="preserve"> </w:t>
      </w:r>
      <w:r w:rsidRPr="004C1DB6">
        <w:t>i</w:t>
      </w:r>
      <w:r>
        <w:t xml:space="preserve"> </w:t>
      </w:r>
      <w:r w:rsidRPr="004C1DB6">
        <w:t>v</w:t>
      </w:r>
      <w:r>
        <w:t> </w:t>
      </w:r>
      <w:proofErr w:type="spellStart"/>
      <w:r w:rsidRPr="004C1DB6">
        <w:t>nejvyššíchmístech</w:t>
      </w:r>
      <w:proofErr w:type="spellEnd"/>
      <w:r>
        <w:t xml:space="preserve"> </w:t>
      </w:r>
      <w:r w:rsidRPr="004C1DB6">
        <w:t>otopné</w:t>
      </w:r>
      <w:r>
        <w:t xml:space="preserve"> </w:t>
      </w:r>
      <w:proofErr w:type="gramStart"/>
      <w:r w:rsidRPr="004C1DB6">
        <w:t>soustavy</w:t>
      </w:r>
      <w:r>
        <w:t xml:space="preserve"> </w:t>
      </w:r>
      <w:r w:rsidRPr="004C1DB6">
        <w:t>.S</w:t>
      </w:r>
      <w:proofErr w:type="gramEnd"/>
      <w:r>
        <w:t xml:space="preserve"> ohledem na </w:t>
      </w:r>
      <w:r w:rsidRPr="004C1DB6">
        <w:t xml:space="preserve">prioritní funkci přepouštěcích armatur HC musí být otevírací přetlak pojistných ventilů na zdrojích tepla nastavený v případě instalování nádoby typu HC–S8 o cca 0,15–0,20 </w:t>
      </w:r>
      <w:proofErr w:type="spellStart"/>
      <w:r w:rsidRPr="004C1DB6">
        <w:t>MPa</w:t>
      </w:r>
      <w:proofErr w:type="spellEnd"/>
      <w:r w:rsidRPr="004C1DB6">
        <w:t xml:space="preserve"> (1,5–2,0 bar) výše, než je statická výška otopné soustavy</w:t>
      </w:r>
    </w:p>
    <w:p w14:paraId="4EACA9AE" w14:textId="380A059C" w:rsidR="00BF0F5F" w:rsidRPr="0094243B" w:rsidRDefault="00832ABD" w:rsidP="007E79D1">
      <w:pPr>
        <w:pStyle w:val="Styl1"/>
        <w:rPr>
          <w:rFonts w:eastAsiaTheme="minorHAnsi"/>
        </w:rPr>
      </w:pPr>
      <w:bookmarkStart w:id="77" w:name="_Toc195632557"/>
      <w:bookmarkStart w:id="78" w:name="_Toc195632882"/>
      <w:bookmarkStart w:id="79" w:name="_Toc195633048"/>
      <w:bookmarkStart w:id="80" w:name="_Toc195633081"/>
      <w:bookmarkStart w:id="81" w:name="_Toc195633093"/>
      <w:bookmarkStart w:id="82" w:name="_Toc195633122"/>
      <w:r>
        <w:rPr>
          <w:rFonts w:eastAsiaTheme="minorHAnsi"/>
        </w:rPr>
        <w:t>9</w:t>
      </w:r>
      <w:r w:rsidR="00BF0F5F" w:rsidRPr="0094243B">
        <w:rPr>
          <w:rFonts w:eastAsiaTheme="minorHAnsi"/>
        </w:rPr>
        <w:t xml:space="preserve">. </w:t>
      </w:r>
      <w:r w:rsidR="00BF0F5F">
        <w:rPr>
          <w:rFonts w:eastAsiaTheme="minorHAnsi"/>
        </w:rPr>
        <w:t>OCHRANA</w:t>
      </w:r>
      <w:r w:rsidR="00BF0F5F" w:rsidRPr="0094243B">
        <w:rPr>
          <w:rFonts w:eastAsiaTheme="minorHAnsi"/>
        </w:rPr>
        <w:t xml:space="preserve"> ŽIVOTNÍ</w:t>
      </w:r>
      <w:r w:rsidR="00BF0F5F">
        <w:rPr>
          <w:rFonts w:eastAsiaTheme="minorHAnsi"/>
        </w:rPr>
        <w:t>HO</w:t>
      </w:r>
      <w:r w:rsidR="00BF0F5F" w:rsidRPr="0094243B">
        <w:rPr>
          <w:rFonts w:eastAsiaTheme="minorHAnsi"/>
        </w:rPr>
        <w:t xml:space="preserve"> PROSTŘEDÍ</w:t>
      </w:r>
      <w:bookmarkEnd w:id="76"/>
      <w:bookmarkEnd w:id="77"/>
      <w:bookmarkEnd w:id="78"/>
      <w:bookmarkEnd w:id="79"/>
      <w:bookmarkEnd w:id="80"/>
      <w:bookmarkEnd w:id="81"/>
      <w:bookmarkEnd w:id="82"/>
    </w:p>
    <w:p w14:paraId="14F00BD0" w14:textId="79D8E239" w:rsidR="00BF0F5F" w:rsidRPr="00FD7941" w:rsidRDefault="002A2564" w:rsidP="007E79D1">
      <w:pPr>
        <w:pStyle w:val="Styl1"/>
      </w:pPr>
      <w:r>
        <w:t>9</w:t>
      </w:r>
      <w:r w:rsidR="00BF0F5F" w:rsidRPr="00FD7941">
        <w:t>.</w:t>
      </w:r>
      <w:r w:rsidR="00BF0F5F">
        <w:t>1</w:t>
      </w:r>
      <w:r w:rsidR="00BF0F5F" w:rsidRPr="00FD7941">
        <w:t xml:space="preserve"> Odpadní látky</w:t>
      </w:r>
    </w:p>
    <w:p w14:paraId="0B0C4EB6" w14:textId="0C9EFCE5" w:rsidR="003A43AD" w:rsidRDefault="00BF0F5F" w:rsidP="00A15701">
      <w:pPr>
        <w:pStyle w:val="Default"/>
        <w:rPr>
          <w:rFonts w:ascii="Arial" w:hAnsi="Arial" w:cs="Arial"/>
          <w:spacing w:val="-2"/>
          <w:sz w:val="22"/>
          <w:szCs w:val="22"/>
        </w:rPr>
      </w:pPr>
      <w:r w:rsidRPr="008F3272">
        <w:rPr>
          <w:rFonts w:ascii="Arial" w:hAnsi="Arial" w:cs="Arial"/>
          <w:spacing w:val="-2"/>
          <w:sz w:val="22"/>
          <w:szCs w:val="22"/>
        </w:rPr>
        <w:t>Chemické složení vody, která tvoří náplň tepelného systému, a která by v případě nestandardního stavu (netěsnost, porucha, havárie) mohla uniknout do objektu nebo volného prostředí, odpovídá ČSN 07 7401, tab. 1 - oběhová voda, která neznamená nebezpečí pro zdraví obyvatelstva, ani znečištění povrchových či podzemních.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</w:p>
    <w:p w14:paraId="02154D00" w14:textId="18982D51" w:rsidR="00AE0088" w:rsidRDefault="00AE0088" w:rsidP="00A15701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spacing w:val="-2"/>
          <w:sz w:val="22"/>
          <w:szCs w:val="22"/>
        </w:rPr>
        <w:t>Veškeré demontované materiály, obaly apod. budou odvezeny na skládku odpadu odpovídajícího charakter</w:t>
      </w:r>
      <w:r w:rsidR="00172D7F">
        <w:rPr>
          <w:rFonts w:ascii="Arial" w:hAnsi="Arial" w:cs="Arial"/>
          <w:spacing w:val="-2"/>
          <w:sz w:val="22"/>
          <w:szCs w:val="22"/>
        </w:rPr>
        <w:t xml:space="preserve"> případně do spalovny </w:t>
      </w:r>
      <w:proofErr w:type="gramStart"/>
      <w:r w:rsidR="00172D7F">
        <w:rPr>
          <w:rFonts w:ascii="Arial" w:hAnsi="Arial" w:cs="Arial"/>
          <w:spacing w:val="-2"/>
          <w:sz w:val="22"/>
          <w:szCs w:val="22"/>
        </w:rPr>
        <w:t>odpadu.</w:t>
      </w:r>
      <w:r>
        <w:rPr>
          <w:rFonts w:ascii="Arial" w:hAnsi="Arial" w:cs="Arial"/>
          <w:spacing w:val="-2"/>
          <w:sz w:val="22"/>
          <w:szCs w:val="22"/>
        </w:rPr>
        <w:t>.</w:t>
      </w:r>
      <w:proofErr w:type="gramEnd"/>
    </w:p>
    <w:p w14:paraId="0B0C4EB7" w14:textId="77777777" w:rsidR="003A43AD" w:rsidRDefault="003A43AD" w:rsidP="00A15701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5A71F66E" w14:textId="77777777" w:rsidR="00EA3B5A" w:rsidRDefault="00EA3B5A" w:rsidP="00EA3B5A">
      <w:pPr>
        <w:rPr>
          <w:b/>
        </w:rPr>
      </w:pPr>
    </w:p>
    <w:p w14:paraId="2DED050B" w14:textId="77777777" w:rsidR="00614E8E" w:rsidRDefault="00614E8E" w:rsidP="00EA3B5A">
      <w:pPr>
        <w:rPr>
          <w:b/>
        </w:rPr>
      </w:pPr>
    </w:p>
    <w:p w14:paraId="076599F5" w14:textId="77777777" w:rsidR="00330B88" w:rsidRPr="00E916B8" w:rsidRDefault="00330B88" w:rsidP="00330B88">
      <w:pPr>
        <w:pStyle w:val="Styl1"/>
        <w:rPr>
          <w:lang w:eastAsia="ar-SA"/>
        </w:rPr>
      </w:pPr>
      <w:r>
        <w:rPr>
          <w:lang w:eastAsia="ar-SA"/>
        </w:rPr>
        <w:t>10</w:t>
      </w:r>
      <w:r w:rsidRPr="00E916B8">
        <w:rPr>
          <w:lang w:eastAsia="ar-SA"/>
        </w:rPr>
        <w:t>.Celkový popis energetického řešení</w:t>
      </w:r>
    </w:p>
    <w:p w14:paraId="4B494F2E" w14:textId="77777777" w:rsidR="00330B88" w:rsidRPr="00E60034" w:rsidRDefault="00330B88" w:rsidP="00330B88">
      <w:pPr>
        <w:pStyle w:val="Default"/>
        <w:ind w:left="372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E60034">
        <w:rPr>
          <w:rFonts w:ascii="Arial" w:eastAsia="Times New Roman" w:hAnsi="Arial" w:cs="Arial"/>
          <w:color w:val="auto"/>
          <w:sz w:val="22"/>
          <w:szCs w:val="22"/>
          <w:lang w:eastAsia="ar-SA"/>
        </w:rPr>
        <w:t>V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 </w:t>
      </w:r>
      <w:r w:rsidRPr="00E60034">
        <w:rPr>
          <w:rFonts w:ascii="Arial" w:eastAsia="Times New Roman" w:hAnsi="Arial" w:cs="Arial"/>
          <w:color w:val="auto"/>
          <w:sz w:val="22"/>
          <w:szCs w:val="22"/>
          <w:lang w:eastAsia="ar-SA"/>
        </w:rPr>
        <w:t>tabulce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jsou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uvedeny  výkony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a roční spotřeby energie pro stávající provoz a analogicky vypočtené spotřeby energií pro navrhovaný provoz. Vycházíme z odhadu provozní doby podle údajů z předchozích let, údaje letní spotřeby jsou odečteny z plynoměru</w:t>
      </w:r>
    </w:p>
    <w:p w14:paraId="566F7A64" w14:textId="77777777" w:rsidR="00330B88" w:rsidRDefault="00330B88" w:rsidP="00330B88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tbl>
      <w:tblPr>
        <w:tblW w:w="9781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9"/>
        <w:gridCol w:w="805"/>
        <w:gridCol w:w="1339"/>
        <w:gridCol w:w="1005"/>
        <w:gridCol w:w="1005"/>
        <w:gridCol w:w="805"/>
        <w:gridCol w:w="1063"/>
        <w:gridCol w:w="840"/>
        <w:gridCol w:w="1240"/>
      </w:tblGrid>
      <w:tr w:rsidR="00330B88" w:rsidRPr="002B7F41" w14:paraId="3EC9413E" w14:textId="77777777" w:rsidTr="009F048C">
        <w:trPr>
          <w:trHeight w:val="321"/>
        </w:trPr>
        <w:tc>
          <w:tcPr>
            <w:tcW w:w="1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730A3" w14:textId="77777777" w:rsidR="00330B88" w:rsidRPr="002B7F41" w:rsidRDefault="00330B88" w:rsidP="00B712F1">
            <w:pPr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+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19CAE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výkon</w:t>
            </w:r>
          </w:p>
        </w:tc>
        <w:tc>
          <w:tcPr>
            <w:tcW w:w="32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749348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roční spotřeba tepla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stávající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3035A" w14:textId="77777777" w:rsidR="00330B88" w:rsidRPr="002B7F41" w:rsidRDefault="00330B88" w:rsidP="00B712F1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 xml:space="preserve">výkon           </w:t>
            </w:r>
          </w:p>
        </w:tc>
        <w:tc>
          <w:tcPr>
            <w:tcW w:w="3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3E47781" w14:textId="77777777" w:rsidR="00330B88" w:rsidRPr="002B7F41" w:rsidRDefault="00330B88" w:rsidP="00B712F1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roční spotřeba tepla</w:t>
            </w:r>
            <w:r>
              <w:rPr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2B7F41">
              <w:rPr>
                <w:rFonts w:ascii="Calibri" w:hAnsi="Calibri" w:cs="Calibri"/>
                <w:color w:val="000000"/>
                <w:lang w:eastAsia="cs-CZ"/>
              </w:rPr>
              <w:t>dostavba</w:t>
            </w:r>
          </w:p>
        </w:tc>
      </w:tr>
      <w:tr w:rsidR="009F048C" w:rsidRPr="002B7F41" w14:paraId="0B25CDD9" w14:textId="77777777" w:rsidTr="009F048C">
        <w:trPr>
          <w:trHeight w:val="346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8B5E6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Vytápění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7123F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3BEA0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kWh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4BB64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5DF2B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m</w:t>
            </w:r>
            <w:r w:rsidRPr="002B7F41">
              <w:rPr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2B7F41">
              <w:rPr>
                <w:color w:val="000000"/>
                <w:sz w:val="20"/>
                <w:szCs w:val="20"/>
                <w:lang w:eastAsia="cs-CZ"/>
              </w:rPr>
              <w:t xml:space="preserve"> ZP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476B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A2B3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kWh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63CE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80D9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m</w:t>
            </w:r>
            <w:r w:rsidRPr="002B7F41">
              <w:rPr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2B7F41">
              <w:rPr>
                <w:color w:val="000000"/>
                <w:sz w:val="20"/>
                <w:szCs w:val="20"/>
                <w:lang w:eastAsia="cs-CZ"/>
              </w:rPr>
              <w:t xml:space="preserve"> ZP</w:t>
            </w:r>
          </w:p>
        </w:tc>
      </w:tr>
      <w:tr w:rsidR="009F048C" w:rsidRPr="002B7F41" w14:paraId="0F7CC011" w14:textId="77777777" w:rsidTr="009F048C">
        <w:trPr>
          <w:trHeight w:val="321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6BD2F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 xml:space="preserve">tepelná ztráta objektu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490DF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6A69D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229 567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28238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826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A6620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24 685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B3E9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ED21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234 668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CBA6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844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9625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25 234</w:t>
            </w:r>
          </w:p>
        </w:tc>
      </w:tr>
      <w:tr w:rsidR="009F048C" w:rsidRPr="002B7F41" w14:paraId="3514727B" w14:textId="77777777" w:rsidTr="009F048C">
        <w:trPr>
          <w:trHeight w:val="321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10F9D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teplá voda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0BFCB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270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AACB4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712 800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06D0E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2 566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468A2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76 645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F1AF" w14:textId="77777777" w:rsidR="00330B88" w:rsidRPr="002B7F41" w:rsidRDefault="00330B88" w:rsidP="00B712F1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9075" w14:textId="77777777" w:rsidR="00330B88" w:rsidRPr="002B7F41" w:rsidRDefault="00330B88" w:rsidP="00B712F1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8FBB" w14:textId="77777777" w:rsidR="00330B88" w:rsidRPr="002B7F41" w:rsidRDefault="00330B88" w:rsidP="00B712F1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A763" w14:textId="77777777" w:rsidR="00330B88" w:rsidRPr="002B7F41" w:rsidRDefault="00330B88" w:rsidP="00B712F1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</w:tr>
      <w:tr w:rsidR="009F048C" w:rsidRPr="002B7F41" w14:paraId="4A045E59" w14:textId="77777777" w:rsidTr="009F048C">
        <w:trPr>
          <w:trHeight w:val="321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8B9A3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 xml:space="preserve">VZT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6A410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347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0F1C6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575 320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80B6C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2 071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B2DEA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61 862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3144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488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CD94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809 096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725E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2 913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648E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86 999</w:t>
            </w:r>
          </w:p>
        </w:tc>
      </w:tr>
      <w:tr w:rsidR="009F048C" w:rsidRPr="002B7F41" w14:paraId="7B208463" w14:textId="77777777" w:rsidTr="009F048C">
        <w:trPr>
          <w:trHeight w:val="321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4501B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bazénová voda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1D222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73047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368 431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3EA08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1 326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637BC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39 616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E077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633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25C6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368 431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F006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1 326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00E1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39 616</w:t>
            </w:r>
          </w:p>
        </w:tc>
      </w:tr>
      <w:tr w:rsidR="009F048C" w:rsidRPr="002B7F41" w14:paraId="407DF6ED" w14:textId="77777777" w:rsidTr="009F048C">
        <w:trPr>
          <w:trHeight w:val="321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3C333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 </w:t>
            </w:r>
            <w:r>
              <w:rPr>
                <w:color w:val="000000"/>
                <w:sz w:val="20"/>
                <w:szCs w:val="20"/>
                <w:lang w:eastAsia="cs-CZ"/>
              </w:rPr>
              <w:t>součet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45178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1340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64F8B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1 886 118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6775D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6 790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E0BE5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202 808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1341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1213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6DE4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1412195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B665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5083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1030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112 233</w:t>
            </w:r>
          </w:p>
        </w:tc>
      </w:tr>
      <w:tr w:rsidR="009F048C" w:rsidRPr="002B7F41" w14:paraId="422A8BA1" w14:textId="77777777" w:rsidTr="009F048C">
        <w:trPr>
          <w:trHeight w:val="321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6B4BF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B7F41">
              <w:rPr>
                <w:color w:val="000000"/>
                <w:sz w:val="20"/>
                <w:szCs w:val="20"/>
                <w:lang w:eastAsia="cs-CZ"/>
              </w:rPr>
              <w:t>spotřeba  (</w:t>
            </w:r>
            <w:proofErr w:type="spellStart"/>
            <w:r w:rsidRPr="002B7F41">
              <w:rPr>
                <w:i/>
                <w:iCs/>
                <w:color w:val="000000"/>
                <w:sz w:val="20"/>
                <w:szCs w:val="20"/>
                <w:lang w:eastAsia="cs-CZ"/>
              </w:rPr>
              <w:t>z.plynu</w:t>
            </w:r>
            <w:proofErr w:type="spellEnd"/>
            <w:proofErr w:type="gramEnd"/>
            <w:r w:rsidRPr="002B7F41">
              <w:rPr>
                <w:i/>
                <w:iCs/>
                <w:color w:val="000000"/>
                <w:sz w:val="20"/>
                <w:szCs w:val="20"/>
                <w:lang w:eastAsia="cs-CZ"/>
              </w:rPr>
              <w:t xml:space="preserve"> za letní sezónu)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0C446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696CF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61 057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453D3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220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08A36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6 565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31B2D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065402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18F38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01D8E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F048C" w:rsidRPr="002B7F41" w14:paraId="42501CF1" w14:textId="77777777" w:rsidTr="009F048C">
        <w:trPr>
          <w:trHeight w:val="321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B7E6B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 xml:space="preserve">celkem spotřeba tepla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DD466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9F48B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1947175,00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747C5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7010,00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93127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209 374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5DD1" w14:textId="77777777" w:rsidR="00330B88" w:rsidRPr="002B7F41" w:rsidRDefault="00330B88" w:rsidP="00B712F1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DAB1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1412195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81E1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5083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7CD1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color w:val="000000"/>
                <w:lang w:eastAsia="cs-CZ"/>
              </w:rPr>
              <w:t>112232,56</w:t>
            </w:r>
          </w:p>
        </w:tc>
      </w:tr>
      <w:tr w:rsidR="009F048C" w:rsidRPr="002B7F41" w14:paraId="1B0ABE08" w14:textId="77777777" w:rsidTr="009F048C">
        <w:trPr>
          <w:trHeight w:val="321"/>
        </w:trPr>
        <w:tc>
          <w:tcPr>
            <w:tcW w:w="1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731A2D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  <w:r w:rsidRPr="00167270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Celkem nová kotelna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BFF4E8" w14:textId="77777777" w:rsidR="00330B88" w:rsidRPr="002B7F41" w:rsidRDefault="00330B88" w:rsidP="00B712F1">
            <w:pPr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349D6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D4839C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6C9F4F4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70317" w14:textId="77777777" w:rsidR="00330B88" w:rsidRPr="002B7F41" w:rsidRDefault="00330B88" w:rsidP="00B712F1">
            <w:pPr>
              <w:rPr>
                <w:rFonts w:ascii="Calibri" w:hAnsi="Calibri" w:cs="Calibri"/>
                <w:color w:val="000000"/>
                <w:lang w:eastAsia="cs-CZ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E6A03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3359370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5DB11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12093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1FD2E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color w:val="000000"/>
                <w:lang w:eastAsia="cs-CZ"/>
              </w:rPr>
            </w:pPr>
            <w:r w:rsidRPr="002B7F41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321606,56</w:t>
            </w:r>
          </w:p>
        </w:tc>
      </w:tr>
      <w:tr w:rsidR="009F048C" w:rsidRPr="002B7F41" w14:paraId="47F12883" w14:textId="77777777" w:rsidTr="009F048C">
        <w:trPr>
          <w:trHeight w:val="307"/>
        </w:trPr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8F71A" w14:textId="77777777" w:rsidR="00330B88" w:rsidRPr="002B7F41" w:rsidRDefault="00330B88" w:rsidP="00B712F1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4AC7" w14:textId="77777777" w:rsidR="00330B88" w:rsidRPr="002B7F41" w:rsidRDefault="00330B88" w:rsidP="00B712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A62F" w14:textId="77777777" w:rsidR="00330B88" w:rsidRPr="002B7F41" w:rsidRDefault="00330B88" w:rsidP="00B712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3683" w14:textId="77777777" w:rsidR="00330B88" w:rsidRPr="002B7F41" w:rsidRDefault="00330B88" w:rsidP="00B712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0679" w14:textId="77777777" w:rsidR="00330B88" w:rsidRPr="002B7F41" w:rsidRDefault="00330B88" w:rsidP="00B712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235B" w14:textId="77777777" w:rsidR="00330B88" w:rsidRPr="002B7F41" w:rsidRDefault="00330B88" w:rsidP="00B712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313E8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6773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7B25" w14:textId="77777777" w:rsidR="00330B88" w:rsidRPr="002B7F41" w:rsidRDefault="00330B88" w:rsidP="00B712F1">
            <w:pPr>
              <w:jc w:val="right"/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09ABFCFD" w14:textId="77777777" w:rsidR="00330B88" w:rsidRPr="005066F8" w:rsidRDefault="00330B88" w:rsidP="00330B88">
      <w:pPr>
        <w:pStyle w:val="Default"/>
        <w:ind w:firstLine="708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Arial"/>
          <w:noProof/>
          <w:color w:val="auto"/>
          <w:sz w:val="22"/>
          <w:szCs w:val="22"/>
          <w:lang w:eastAsia="ar-SA"/>
        </w:rPr>
        <mc:AlternateContent>
          <mc:Choice Requires="aink">
            <w:drawing>
              <wp:anchor distT="0" distB="0" distL="114300" distR="114300" simplePos="0" relativeHeight="251679232" behindDoc="0" locked="0" layoutInCell="1" allowOverlap="1" wp14:anchorId="651CE30A" wp14:editId="203EE29B">
                <wp:simplePos x="0" y="0"/>
                <wp:positionH relativeFrom="column">
                  <wp:posOffset>5400675</wp:posOffset>
                </wp:positionH>
                <wp:positionV relativeFrom="paragraph">
                  <wp:posOffset>223520</wp:posOffset>
                </wp:positionV>
                <wp:extent cx="113030" cy="80645"/>
                <wp:effectExtent l="38100" t="19050" r="0" b="14605"/>
                <wp:wrapNone/>
                <wp:docPr id="561593797" name="Rukopis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13030" cy="80645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79232" behindDoc="0" locked="0" layoutInCell="1" allowOverlap="1" wp14:anchorId="651CE30A" wp14:editId="203EE29B">
                <wp:simplePos x="0" y="0"/>
                <wp:positionH relativeFrom="column">
                  <wp:posOffset>5400675</wp:posOffset>
                </wp:positionH>
                <wp:positionV relativeFrom="paragraph">
                  <wp:posOffset>223520</wp:posOffset>
                </wp:positionV>
                <wp:extent cx="113030" cy="80645"/>
                <wp:effectExtent l="38100" t="19050" r="0" b="14605"/>
                <wp:wrapNone/>
                <wp:docPr id="561593797" name="Rukopis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1593797" name="Rukopis 8"/>
                        <pic:cNvPicPr/>
                      </pic:nvPicPr>
                      <pic:blipFill>
                        <a:blip r:embed="rId1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557" cy="1882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Instalací dvou tepelných čerpadel do nového topného systému lze teoreticky uspořit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11,81%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z celkové spotřeby dostavěného areálu což představuje úsporu 37984 m</w:t>
      </w:r>
      <w:r w:rsidRPr="00C46929">
        <w:rPr>
          <w:rFonts w:ascii="Arial" w:eastAsia="Times New Roman" w:hAnsi="Arial" w:cs="Arial"/>
          <w:color w:val="auto"/>
          <w:sz w:val="22"/>
          <w:szCs w:val="22"/>
          <w:vertAlign w:val="superscript"/>
          <w:lang w:eastAsia="ar-SA"/>
        </w:rPr>
        <w:t>3</w:t>
      </w:r>
      <w:r>
        <w:rPr>
          <w:rFonts w:ascii="Arial" w:eastAsia="Times New Roman" w:hAnsi="Arial" w:cs="Arial"/>
          <w:color w:val="auto"/>
          <w:sz w:val="22"/>
          <w:szCs w:val="22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zemního plynu.</w:t>
      </w:r>
    </w:p>
    <w:p w14:paraId="26152FC2" w14:textId="77777777" w:rsidR="00330B88" w:rsidRPr="00CF0B4B" w:rsidRDefault="00330B88" w:rsidP="00330B88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Od topného výkonu je pro zjednodušení úvahy odečten el.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příkon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takže v bilancích je porovnáván pouze topný výkon. V případě TČ využívaného pro chlazení odebírá prostřednictvím chladicí vody tepelnou energii z chlazených prostor. Standardní vzduchem chlazená chladicí jednotka má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sovnatelný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el. </w:t>
      </w:r>
      <w:proofErr w:type="spellStart"/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příkon,.proto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 při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vzájemném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porovnání  el.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příkon neuvažujeme. U tepelného čerpadla vzduch voda určeného na ohřev je využito kondenzační teplo a el. příkon je nutno v porovnáních zahrnout. Tepelné čerpadlo voda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voda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odebírá energii z nádrže chladicí vody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1500l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do níž je vedeno potrubí chladící vody rozváděné ke spotřebičům chladu. Nádrž v tomto případě slouží jak zdroj primární energie (voda, vrty). Kondenzační teplo je využito pro předehřev teplé vody ve strojovně v suterénu objektu Primární funkcí tohoto čerpadla je zajistit teplotu v akumulační nádrži v požadované úrovni. Pokud nebude v provozu, nebude samozřejmě k dispozici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žádná  topná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voda na předehřev teplé vody. Stejným způsobem je chod zařízení ovlivněn odběrem tepla na kondenzátoru. Na sekundární straně je TČ připojeno k akumulační nádrži objemu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2000l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v níž je 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lastRenderedPageBreak/>
        <w:t xml:space="preserve">umístěn trubkový výměník o teplosměnné ploše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9m</w:t>
      </w:r>
      <w:r w:rsidRPr="00CF0B4B">
        <w:rPr>
          <w:rFonts w:ascii="Arial" w:eastAsia="Times New Roman" w:hAnsi="Arial" w:cs="Arial"/>
          <w:color w:val="auto"/>
          <w:sz w:val="22"/>
          <w:szCs w:val="22"/>
          <w:vertAlign w:val="superscript"/>
          <w:lang w:eastAsia="ar-SA"/>
        </w:rPr>
        <w:t>2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pro předehřívanou pitnou </w:t>
      </w:r>
      <w:proofErr w:type="spellStart"/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vodu.Velké</w:t>
      </w:r>
      <w:proofErr w:type="spellEnd"/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akumulační objemy na primární (chladicí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straně)a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sekundární (topné straně) umožňují plynulý provoz zařízen. Pro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případ  nedostatku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odběru chladu je do systému zařazen vzduchem chlazený chladič jenž umožní zvýšit odběr chladu.</w:t>
      </w:r>
    </w:p>
    <w:p w14:paraId="493E4B4F" w14:textId="77777777" w:rsidR="00330B88" w:rsidRDefault="00330B88" w:rsidP="00612119">
      <w:pPr>
        <w:spacing w:before="0" w:beforeAutospacing="0" w:after="0"/>
      </w:pP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709"/>
        <w:gridCol w:w="830"/>
        <w:gridCol w:w="672"/>
        <w:gridCol w:w="727"/>
        <w:gridCol w:w="950"/>
        <w:gridCol w:w="950"/>
        <w:gridCol w:w="891"/>
        <w:gridCol w:w="881"/>
      </w:tblGrid>
      <w:tr w:rsidR="00B370CD" w:rsidRPr="002B7F41" w14:paraId="79BDCB3D" w14:textId="77777777" w:rsidTr="00B370CD">
        <w:trPr>
          <w:trHeight w:val="300"/>
        </w:trPr>
        <w:tc>
          <w:tcPr>
            <w:tcW w:w="3120" w:type="dxa"/>
            <w:shd w:val="clear" w:color="auto" w:fill="auto"/>
            <w:noWrap/>
            <w:vAlign w:val="center"/>
          </w:tcPr>
          <w:p w14:paraId="724A8E61" w14:textId="77777777" w:rsidR="00B370CD" w:rsidRPr="001D4839" w:rsidRDefault="00B370CD" w:rsidP="00B712F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B229D8E" w14:textId="16A84152" w:rsidR="00B370CD" w:rsidRDefault="00B370CD" w:rsidP="00404EC1">
            <w:pPr>
              <w:ind w:hanging="215"/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44BFB931" w14:textId="331A652D" w:rsidR="00B370CD" w:rsidRDefault="00B370CD" w:rsidP="00404EC1">
            <w:pPr>
              <w:ind w:hanging="215"/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</w:p>
        </w:tc>
        <w:tc>
          <w:tcPr>
            <w:tcW w:w="672" w:type="dxa"/>
            <w:vAlign w:val="center"/>
          </w:tcPr>
          <w:p w14:paraId="0A307481" w14:textId="1B7D5B0B" w:rsidR="00B370CD" w:rsidRDefault="00B370CD" w:rsidP="00F676D3">
            <w:pPr>
              <w:ind w:firstLine="0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27" w:type="dxa"/>
            <w:vAlign w:val="center"/>
          </w:tcPr>
          <w:p w14:paraId="7FF23B52" w14:textId="0FADD97D" w:rsidR="00B370CD" w:rsidRDefault="00B370CD" w:rsidP="00B712F1">
            <w:pPr>
              <w:ind w:hanging="13"/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0" w:type="dxa"/>
          </w:tcPr>
          <w:p w14:paraId="0ADABD6A" w14:textId="3446801E" w:rsidR="00B370CD" w:rsidRDefault="00B370CD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04A15278" w14:textId="6A9D6C09" w:rsidR="00B370CD" w:rsidRDefault="00B370CD" w:rsidP="00084A3D">
            <w:pPr>
              <w:ind w:firstLine="0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91" w:type="dxa"/>
            <w:shd w:val="clear" w:color="auto" w:fill="auto"/>
            <w:noWrap/>
            <w:vAlign w:val="center"/>
          </w:tcPr>
          <w:p w14:paraId="3BE57998" w14:textId="77777777" w:rsidR="00B370CD" w:rsidRPr="002B7F41" w:rsidRDefault="00B370CD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6D76984E" w14:textId="77777777" w:rsidR="00B370CD" w:rsidRPr="002B7F41" w:rsidRDefault="00B370CD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</w:tr>
      <w:tr w:rsidR="00612119" w:rsidRPr="002B7F41" w14:paraId="6666C974" w14:textId="77777777" w:rsidTr="00EA61EF">
        <w:trPr>
          <w:trHeight w:val="300"/>
        </w:trPr>
        <w:tc>
          <w:tcPr>
            <w:tcW w:w="3120" w:type="dxa"/>
            <w:shd w:val="clear" w:color="auto" w:fill="auto"/>
            <w:noWrap/>
            <w:vAlign w:val="center"/>
          </w:tcPr>
          <w:p w14:paraId="75DC03C4" w14:textId="77777777" w:rsidR="00330B88" w:rsidRPr="001D4839" w:rsidRDefault="00330B88" w:rsidP="00B712F1">
            <w:pPr>
              <w:rPr>
                <w:sz w:val="20"/>
                <w:szCs w:val="20"/>
              </w:rPr>
            </w:pPr>
            <w:r w:rsidRPr="001D4839">
              <w:rPr>
                <w:sz w:val="20"/>
                <w:szCs w:val="20"/>
              </w:rPr>
              <w:t>Tepelné čerpadlo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896FE4" w14:textId="77777777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Top.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779630B4" w14:textId="77777777" w:rsidR="00330B88" w:rsidRDefault="00330B88" w:rsidP="00B712F1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El.</w:t>
            </w:r>
          </w:p>
        </w:tc>
        <w:tc>
          <w:tcPr>
            <w:tcW w:w="672" w:type="dxa"/>
            <w:vAlign w:val="center"/>
          </w:tcPr>
          <w:p w14:paraId="57D7500B" w14:textId="77777777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top</w:t>
            </w:r>
          </w:p>
        </w:tc>
        <w:tc>
          <w:tcPr>
            <w:tcW w:w="727" w:type="dxa"/>
            <w:vAlign w:val="center"/>
          </w:tcPr>
          <w:p w14:paraId="7A268A23" w14:textId="216C359F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0" w:type="dxa"/>
          </w:tcPr>
          <w:p w14:paraId="338E603E" w14:textId="77777777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 xml:space="preserve">El. 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780F0A5B" w14:textId="77777777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Top.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14:paraId="740D2B1C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383BBA4C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</w:tr>
      <w:tr w:rsidR="00612119" w:rsidRPr="002B7F41" w14:paraId="0D96405D" w14:textId="77777777" w:rsidTr="00EA61EF">
        <w:trPr>
          <w:trHeight w:val="300"/>
        </w:trPr>
        <w:tc>
          <w:tcPr>
            <w:tcW w:w="3120" w:type="dxa"/>
            <w:shd w:val="clear" w:color="auto" w:fill="auto"/>
            <w:noWrap/>
            <w:vAlign w:val="center"/>
          </w:tcPr>
          <w:p w14:paraId="104B4ACC" w14:textId="77777777" w:rsidR="00330B88" w:rsidRPr="00F26CE4" w:rsidRDefault="00330B88" w:rsidP="00B712F1"/>
        </w:tc>
        <w:tc>
          <w:tcPr>
            <w:tcW w:w="709" w:type="dxa"/>
            <w:shd w:val="clear" w:color="auto" w:fill="auto"/>
            <w:noWrap/>
            <w:vAlign w:val="center"/>
          </w:tcPr>
          <w:p w14:paraId="33813DEA" w14:textId="77777777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003110A1" w14:textId="77777777" w:rsidR="00330B88" w:rsidRDefault="00330B88" w:rsidP="00B712F1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kW</w:t>
            </w:r>
          </w:p>
        </w:tc>
        <w:tc>
          <w:tcPr>
            <w:tcW w:w="672" w:type="dxa"/>
            <w:vAlign w:val="center"/>
          </w:tcPr>
          <w:p w14:paraId="7557A310" w14:textId="77777777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727" w:type="dxa"/>
            <w:vAlign w:val="center"/>
          </w:tcPr>
          <w:p w14:paraId="3E178DF5" w14:textId="77777777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hod</w:t>
            </w:r>
          </w:p>
        </w:tc>
        <w:tc>
          <w:tcPr>
            <w:tcW w:w="950" w:type="dxa"/>
            <w:vAlign w:val="center"/>
          </w:tcPr>
          <w:p w14:paraId="28ADBC82" w14:textId="77777777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kWh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C258C2A" w14:textId="77777777" w:rsidR="00330B88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kWh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14:paraId="377EDEEE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2B7F41">
              <w:rPr>
                <w:color w:val="000000"/>
                <w:sz w:val="20"/>
                <w:szCs w:val="20"/>
                <w:lang w:eastAsia="cs-CZ"/>
              </w:rPr>
              <w:t>m</w:t>
            </w:r>
            <w:r w:rsidRPr="002B7F41">
              <w:rPr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2B7F41">
              <w:rPr>
                <w:color w:val="000000"/>
                <w:sz w:val="20"/>
                <w:szCs w:val="20"/>
                <w:lang w:eastAsia="cs-CZ"/>
              </w:rPr>
              <w:t xml:space="preserve"> ZP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193B28BB" w14:textId="77777777" w:rsidR="00330B88" w:rsidRPr="002B7F41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</w:tr>
      <w:tr w:rsidR="00612119" w:rsidRPr="002B7F41" w14:paraId="54E8083B" w14:textId="77777777" w:rsidTr="00EA61EF">
        <w:trPr>
          <w:trHeight w:val="300"/>
        </w:trPr>
        <w:tc>
          <w:tcPr>
            <w:tcW w:w="3120" w:type="dxa"/>
            <w:shd w:val="clear" w:color="auto" w:fill="auto"/>
            <w:noWrap/>
            <w:vAlign w:val="center"/>
            <w:hideMark/>
          </w:tcPr>
          <w:p w14:paraId="582FECA0" w14:textId="1F9085C8" w:rsidR="00330B88" w:rsidRPr="005A40CD" w:rsidRDefault="00330B88" w:rsidP="00BE5BEB">
            <w:pPr>
              <w:ind w:left="70" w:firstLine="0"/>
              <w:rPr>
                <w:color w:val="000000"/>
                <w:sz w:val="20"/>
                <w:szCs w:val="20"/>
                <w:lang w:eastAsia="cs-CZ"/>
              </w:rPr>
            </w:pPr>
            <w:r w:rsidRPr="005A40CD">
              <w:rPr>
                <w:sz w:val="20"/>
                <w:szCs w:val="20"/>
              </w:rPr>
              <w:t xml:space="preserve">WATERKOTTE </w:t>
            </w:r>
            <w:proofErr w:type="spellStart"/>
            <w:r w:rsidRPr="005A40CD">
              <w:rPr>
                <w:sz w:val="20"/>
                <w:szCs w:val="20"/>
              </w:rPr>
              <w:t>Eco</w:t>
            </w:r>
            <w:proofErr w:type="spellEnd"/>
            <w:r w:rsidRPr="005A40CD">
              <w:rPr>
                <w:sz w:val="20"/>
                <w:szCs w:val="20"/>
              </w:rPr>
              <w:t xml:space="preserve"> </w:t>
            </w:r>
            <w:proofErr w:type="spellStart"/>
            <w:r w:rsidRPr="005A40CD">
              <w:rPr>
                <w:sz w:val="20"/>
                <w:szCs w:val="20"/>
              </w:rPr>
              <w:t>Touch</w:t>
            </w:r>
            <w:proofErr w:type="spellEnd"/>
            <w:r w:rsidRPr="005A40CD">
              <w:rPr>
                <w:i/>
                <w:iCs/>
                <w:sz w:val="20"/>
                <w:szCs w:val="20"/>
              </w:rPr>
              <w:t xml:space="preserve"> </w:t>
            </w:r>
            <w:r w:rsidR="00BE5BEB">
              <w:rPr>
                <w:i/>
                <w:iCs/>
                <w:sz w:val="20"/>
                <w:szCs w:val="20"/>
              </w:rPr>
              <w:t xml:space="preserve">  </w:t>
            </w:r>
            <w:r w:rsidRPr="005A40CD">
              <w:rPr>
                <w:sz w:val="20"/>
                <w:szCs w:val="20"/>
              </w:rPr>
              <w:t>5068.5D topný výkon   68kw</w:t>
            </w:r>
            <w:r w:rsidRPr="005A40CD">
              <w:rPr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95A2D9" w14:textId="77777777" w:rsidR="00330B88" w:rsidRPr="009F048C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249527D0" w14:textId="77777777" w:rsidR="00330B88" w:rsidRPr="009F048C" w:rsidRDefault="00330B88" w:rsidP="00B712F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22,6</w:t>
            </w:r>
          </w:p>
        </w:tc>
        <w:tc>
          <w:tcPr>
            <w:tcW w:w="672" w:type="dxa"/>
            <w:vAlign w:val="center"/>
          </w:tcPr>
          <w:p w14:paraId="09252D42" w14:textId="77777777" w:rsidR="00330B88" w:rsidRPr="009F048C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45,4</w:t>
            </w:r>
          </w:p>
        </w:tc>
        <w:tc>
          <w:tcPr>
            <w:tcW w:w="727" w:type="dxa"/>
            <w:vAlign w:val="center"/>
          </w:tcPr>
          <w:p w14:paraId="7245F685" w14:textId="77777777" w:rsidR="00330B88" w:rsidRPr="009F048C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2100</w:t>
            </w:r>
          </w:p>
        </w:tc>
        <w:tc>
          <w:tcPr>
            <w:tcW w:w="950" w:type="dxa"/>
            <w:vAlign w:val="center"/>
          </w:tcPr>
          <w:p w14:paraId="010F3957" w14:textId="77777777" w:rsidR="00330B88" w:rsidRPr="009F048C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47460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0177D2C" w14:textId="77777777" w:rsidR="00330B88" w:rsidRPr="009F048C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95340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14:paraId="6029CE29" w14:textId="77777777" w:rsidR="00330B88" w:rsidRPr="009F048C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10455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3ED6E3A5" w14:textId="77777777" w:rsidR="00330B88" w:rsidRPr="009F048C" w:rsidRDefault="00330B88" w:rsidP="00B712F1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9F048C">
              <w:rPr>
                <w:color w:val="000000"/>
                <w:sz w:val="20"/>
                <w:szCs w:val="20"/>
                <w:lang w:eastAsia="cs-CZ"/>
              </w:rPr>
              <w:t>3,2%</w:t>
            </w:r>
            <w:proofErr w:type="gramEnd"/>
          </w:p>
        </w:tc>
      </w:tr>
      <w:tr w:rsidR="00612119" w:rsidRPr="002B7F41" w14:paraId="3BBF78C6" w14:textId="77777777" w:rsidTr="00EA61EF">
        <w:trPr>
          <w:trHeight w:val="453"/>
        </w:trPr>
        <w:tc>
          <w:tcPr>
            <w:tcW w:w="3120" w:type="dxa"/>
            <w:shd w:val="clear" w:color="auto" w:fill="auto"/>
            <w:noWrap/>
            <w:vAlign w:val="center"/>
          </w:tcPr>
          <w:p w14:paraId="2AF0AF57" w14:textId="77777777" w:rsidR="00612119" w:rsidRDefault="00612119" w:rsidP="00612119">
            <w:pPr>
              <w:spacing w:before="0" w:beforeAutospacing="0" w:after="0"/>
              <w:ind w:firstLine="0"/>
              <w:jc w:val="center"/>
              <w:rPr>
                <w:sz w:val="20"/>
                <w:szCs w:val="20"/>
              </w:rPr>
            </w:pPr>
            <w:r w:rsidRPr="005A40CD">
              <w:rPr>
                <w:sz w:val="20"/>
                <w:szCs w:val="20"/>
              </w:rPr>
              <w:t>TRANE CONQUEST CXAX 6</w:t>
            </w:r>
          </w:p>
          <w:p w14:paraId="6490B0B9" w14:textId="6C061224" w:rsidR="00612119" w:rsidRPr="00612119" w:rsidRDefault="00612119" w:rsidP="00612119">
            <w:pPr>
              <w:spacing w:before="0" w:beforeAutospacing="0" w:after="0"/>
              <w:ind w:firstLine="0"/>
              <w:jc w:val="center"/>
              <w:rPr>
                <w:sz w:val="20"/>
                <w:szCs w:val="20"/>
              </w:rPr>
            </w:pPr>
            <w:r w:rsidRPr="005A40CD">
              <w:rPr>
                <w:sz w:val="20"/>
                <w:szCs w:val="20"/>
              </w:rPr>
              <w:t xml:space="preserve">SE </w:t>
            </w:r>
            <w:proofErr w:type="gramStart"/>
            <w:r w:rsidRPr="005A40CD">
              <w:rPr>
                <w:sz w:val="20"/>
                <w:szCs w:val="20"/>
              </w:rPr>
              <w:t>LN  topný</w:t>
            </w:r>
            <w:proofErr w:type="gramEnd"/>
            <w:r w:rsidRPr="005A40CD">
              <w:rPr>
                <w:sz w:val="20"/>
                <w:szCs w:val="20"/>
              </w:rPr>
              <w:t xml:space="preserve"> výkon156,6kW</w:t>
            </w:r>
            <w:r>
              <w:rPr>
                <w:noProof/>
                <w:lang w:eastAsia="ar-SA"/>
              </w:rPr>
              <w:t xml:space="preserve"> </w:t>
            </w:r>
            <w:r>
              <w:rPr>
                <w:noProof/>
                <w:lang w:eastAsia="ar-SA"/>
              </w:rPr>
              <mc:AlternateContent>
                <mc:Choice Requires="aink">
                  <w:drawing>
                    <wp:anchor distT="0" distB="0" distL="114300" distR="114300" simplePos="0" relativeHeight="251682304" behindDoc="0" locked="0" layoutInCell="1" allowOverlap="1" wp14:anchorId="41D182B4" wp14:editId="1D8FFD7F">
                      <wp:simplePos x="0" y="0"/>
                      <wp:positionH relativeFrom="column">
                        <wp:posOffset>5282706</wp:posOffset>
                      </wp:positionH>
                      <wp:positionV relativeFrom="paragraph">
                        <wp:posOffset>116552</wp:posOffset>
                      </wp:positionV>
                      <wp:extent cx="42480" cy="5400"/>
                      <wp:effectExtent l="57150" t="38100" r="53340" b="52070"/>
                      <wp:wrapNone/>
                      <wp:docPr id="1806136081" name="Rukopis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2480" cy="5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2304" behindDoc="0" locked="0" layoutInCell="1" allowOverlap="1" wp14:anchorId="41D182B4" wp14:editId="1D8FFD7F">
                      <wp:simplePos x="0" y="0"/>
                      <wp:positionH relativeFrom="column">
                        <wp:posOffset>5282706</wp:posOffset>
                      </wp:positionH>
                      <wp:positionV relativeFrom="paragraph">
                        <wp:posOffset>116552</wp:posOffset>
                      </wp:positionV>
                      <wp:extent cx="42480" cy="5400"/>
                      <wp:effectExtent l="57150" t="38100" r="53340" b="52070"/>
                      <wp:wrapNone/>
                      <wp:docPr id="1806136081" name="Rukopis 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06136081" name="Rukopis 9"/>
                              <pic:cNvPicPr/>
                            </pic:nvPicPr>
                            <pic:blipFill>
                              <a:blip r:embed="rId1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0120" cy="12072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D70A9D" w14:textId="18A11149" w:rsidR="00612119" w:rsidRPr="009F048C" w:rsidRDefault="00612119" w:rsidP="00612119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69BEF96E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672" w:type="dxa"/>
            <w:vAlign w:val="center"/>
          </w:tcPr>
          <w:p w14:paraId="20651087" w14:textId="7B19851E" w:rsidR="00612119" w:rsidRPr="009F048C" w:rsidRDefault="00612119" w:rsidP="00612119">
            <w:pPr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104,</w:t>
            </w:r>
          </w:p>
        </w:tc>
        <w:tc>
          <w:tcPr>
            <w:tcW w:w="727" w:type="dxa"/>
            <w:vAlign w:val="center"/>
          </w:tcPr>
          <w:p w14:paraId="6037D06D" w14:textId="77777777" w:rsidR="00612119" w:rsidRPr="009F048C" w:rsidRDefault="00612119" w:rsidP="00612119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2400</w:t>
            </w:r>
          </w:p>
        </w:tc>
        <w:tc>
          <w:tcPr>
            <w:tcW w:w="950" w:type="dxa"/>
            <w:vAlign w:val="center"/>
          </w:tcPr>
          <w:p w14:paraId="5843C714" w14:textId="77777777" w:rsidR="00612119" w:rsidRPr="009F048C" w:rsidRDefault="00612119" w:rsidP="00612119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124800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B39302B" w14:textId="77777777" w:rsidR="00612119" w:rsidRPr="009F048C" w:rsidRDefault="00612119" w:rsidP="00612119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251040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14:paraId="1BF9BCA9" w14:textId="77777777" w:rsidR="00612119" w:rsidRPr="009F048C" w:rsidRDefault="00612119" w:rsidP="00612119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color w:val="000000"/>
                <w:sz w:val="20"/>
                <w:szCs w:val="20"/>
                <w:lang w:eastAsia="cs-CZ"/>
              </w:rPr>
              <w:t>27529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56C76D78" w14:textId="77777777" w:rsidR="00612119" w:rsidRPr="009F048C" w:rsidRDefault="00612119" w:rsidP="00612119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9F048C">
              <w:rPr>
                <w:color w:val="000000"/>
                <w:sz w:val="20"/>
                <w:szCs w:val="20"/>
                <w:lang w:eastAsia="cs-CZ"/>
              </w:rPr>
              <w:t>8,55%</w:t>
            </w:r>
            <w:proofErr w:type="gramEnd"/>
          </w:p>
        </w:tc>
      </w:tr>
      <w:tr w:rsidR="00612119" w:rsidRPr="002B7F41" w14:paraId="2090EE37" w14:textId="77777777" w:rsidTr="00EA61EF">
        <w:trPr>
          <w:trHeight w:val="300"/>
        </w:trPr>
        <w:tc>
          <w:tcPr>
            <w:tcW w:w="3120" w:type="dxa"/>
            <w:shd w:val="clear" w:color="auto" w:fill="auto"/>
            <w:noWrap/>
            <w:vAlign w:val="center"/>
          </w:tcPr>
          <w:p w14:paraId="3B891826" w14:textId="77777777" w:rsidR="00612119" w:rsidRPr="002B7F41" w:rsidRDefault="00612119" w:rsidP="00612119">
            <w:pPr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 xml:space="preserve">Celkem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7049F1" w14:textId="77777777" w:rsidR="00612119" w:rsidRPr="009F048C" w:rsidRDefault="00612119" w:rsidP="00612119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0FD157C1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72" w:type="dxa"/>
            <w:vAlign w:val="center"/>
          </w:tcPr>
          <w:p w14:paraId="6D20393D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27" w:type="dxa"/>
            <w:vAlign w:val="center"/>
          </w:tcPr>
          <w:p w14:paraId="0840C6DC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0" w:type="dxa"/>
          </w:tcPr>
          <w:p w14:paraId="38199667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172260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8ABB4E6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346380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14:paraId="7E47C054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37984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21AA627C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11.</w:t>
            </w:r>
            <w:proofErr w:type="gramStart"/>
            <w:r w:rsidRPr="009F048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81%</w:t>
            </w:r>
            <w:proofErr w:type="gramEnd"/>
          </w:p>
        </w:tc>
      </w:tr>
      <w:tr w:rsidR="00612119" w:rsidRPr="002B7F41" w14:paraId="3D97F016" w14:textId="77777777" w:rsidTr="00EA61EF">
        <w:trPr>
          <w:trHeight w:val="300"/>
        </w:trPr>
        <w:tc>
          <w:tcPr>
            <w:tcW w:w="3120" w:type="dxa"/>
            <w:shd w:val="clear" w:color="auto" w:fill="auto"/>
            <w:noWrap/>
            <w:vAlign w:val="center"/>
          </w:tcPr>
          <w:p w14:paraId="730F6C2D" w14:textId="77777777" w:rsidR="00612119" w:rsidRPr="005A36C3" w:rsidRDefault="00612119" w:rsidP="00612119">
            <w:pPr>
              <w:rPr>
                <w:color w:val="000000"/>
                <w:sz w:val="20"/>
                <w:szCs w:val="20"/>
                <w:lang w:eastAsia="cs-CZ"/>
              </w:rPr>
            </w:pPr>
            <w:r w:rsidRPr="005A36C3">
              <w:rPr>
                <w:b/>
                <w:bCs/>
                <w:color w:val="000000"/>
                <w:sz w:val="20"/>
                <w:szCs w:val="20"/>
                <w:lang w:eastAsia="cs-CZ"/>
              </w:rPr>
              <w:t>Celkem nová kotelna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1B5DD08" w14:textId="77777777" w:rsidR="00612119" w:rsidRPr="009F048C" w:rsidRDefault="00612119" w:rsidP="00612119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14:paraId="28ED37ED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72" w:type="dxa"/>
            <w:vAlign w:val="center"/>
          </w:tcPr>
          <w:p w14:paraId="2F874588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27" w:type="dxa"/>
            <w:vAlign w:val="center"/>
          </w:tcPr>
          <w:p w14:paraId="7383425A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0" w:type="dxa"/>
          </w:tcPr>
          <w:p w14:paraId="0D956FA2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8E853EC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335937</w:t>
            </w:r>
          </w:p>
        </w:tc>
        <w:tc>
          <w:tcPr>
            <w:tcW w:w="891" w:type="dxa"/>
            <w:shd w:val="clear" w:color="auto" w:fill="auto"/>
            <w:noWrap/>
            <w:vAlign w:val="center"/>
          </w:tcPr>
          <w:p w14:paraId="43E855CF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r w:rsidRPr="009F048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321606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4330AE35" w14:textId="77777777" w:rsidR="00612119" w:rsidRPr="009F048C" w:rsidRDefault="00612119" w:rsidP="0061211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9F048C">
              <w:rPr>
                <w:rFonts w:ascii="Calibri" w:hAnsi="Calibri" w:cs="Calibri"/>
                <w:color w:val="000000"/>
                <w:sz w:val="20"/>
                <w:szCs w:val="20"/>
                <w:lang w:eastAsia="cs-CZ"/>
              </w:rPr>
              <w:t>100%</w:t>
            </w:r>
            <w:proofErr w:type="gramEnd"/>
          </w:p>
        </w:tc>
      </w:tr>
    </w:tbl>
    <w:p w14:paraId="08E244C0" w14:textId="77777777" w:rsidR="00330B88" w:rsidRDefault="00330B88" w:rsidP="00330B88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6B743B89" w14:textId="77777777" w:rsidR="00330B88" w:rsidRDefault="00330B88" w:rsidP="00330B88">
      <w:pPr>
        <w:pStyle w:val="Default"/>
        <w:ind w:firstLine="708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Jako doplňkový zdroj je navrženo tepelné čerpadlo vzduch voda o topné výkonu 156,6 kW. Okru kondenzátoru tepelného čerpadla umístěného na střeše objektu je plněn nemrznoucí </w:t>
      </w:r>
      <w:proofErr w:type="spellStart"/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směsí.Od</w:t>
      </w:r>
      <w:proofErr w:type="spellEnd"/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navazujícíh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topných systémů je oddělen deskovým výměníkem. Oběhové čerpadlo ve strojovně v 3NP dopravuje ohřátou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vodu  do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strojovny v suterénu kde je umístěna akumulační nádrž objemu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2000l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. Z nádrže je krátkým potrubím napojen pomocný rozdělovač umístěný pod s rozdělovačem topné vody z plynových kotlů.  Každou ze tří nových větví topného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rozvodu ,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</w:t>
      </w:r>
      <w:proofErr w:type="gram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VZT ,</w:t>
      </w:r>
      <w:proofErr w:type="gram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ohřevu teplé vody lze připojit na ohřev tepelným čerpadlem, nebo na ohřev plynovými kotli. Dalšího zlepšení bilance spotřeb lze dosáhnout zapojením příkonu 74,6 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Kw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na fotovoltaický rozvod jenž je rovněž součástí dostavby.</w:t>
      </w:r>
    </w:p>
    <w:p w14:paraId="0B0C4EBB" w14:textId="77777777" w:rsidR="003A43AD" w:rsidRDefault="003A43AD" w:rsidP="00A15701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07AE6425" w14:textId="44BF0072" w:rsidR="00776CE2" w:rsidRDefault="004C1DB6" w:rsidP="00A15701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 w:rsidRPr="004C1DB6">
        <w:rPr>
          <w:rFonts w:ascii="Arial" w:eastAsia="Times New Roman" w:hAnsi="Arial" w:cs="Arial"/>
          <w:color w:val="auto"/>
          <w:sz w:val="22"/>
          <w:szCs w:val="22"/>
          <w:lang w:eastAsia="ar-SA"/>
        </w:rPr>
        <w:t>.</w:t>
      </w:r>
      <w:r w:rsidR="009B731A">
        <w:rPr>
          <w:rFonts w:ascii="Arial" w:eastAsia="Times New Roman" w:hAnsi="Arial" w:cs="Arial"/>
          <w:color w:val="auto"/>
          <w:sz w:val="22"/>
          <w:szCs w:val="22"/>
          <w:lang w:eastAsia="ar-SA"/>
        </w:rPr>
        <w:br/>
      </w:r>
      <w:r w:rsidR="009B731A">
        <w:rPr>
          <w:rFonts w:ascii="Arial" w:eastAsia="Times New Roman" w:hAnsi="Arial" w:cs="Arial"/>
          <w:color w:val="auto"/>
          <w:sz w:val="22"/>
          <w:szCs w:val="22"/>
          <w:lang w:eastAsia="ar-SA"/>
        </w:rPr>
        <w:br/>
      </w:r>
    </w:p>
    <w:p w14:paraId="0B93DE3A" w14:textId="77777777" w:rsidR="00776CE2" w:rsidRDefault="00776CE2" w:rsidP="00A15701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56CDB6CF" w14:textId="77777777" w:rsidR="00776CE2" w:rsidRDefault="00776CE2" w:rsidP="00A15701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p w14:paraId="4CB2890C" w14:textId="77777777" w:rsidR="00776CE2" w:rsidRDefault="00776CE2" w:rsidP="00A15701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</w:p>
    <w:sectPr w:rsidR="00776CE2" w:rsidSect="003C0596">
      <w:headerReference w:type="default" r:id="rId20"/>
      <w:footerReference w:type="default" r:id="rId21"/>
      <w:pgSz w:w="11907" w:h="16840" w:code="9"/>
      <w:pgMar w:top="1701" w:right="708" w:bottom="1418" w:left="1418" w:header="0" w:footer="0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3C910" w14:textId="77777777" w:rsidR="004E2658" w:rsidRDefault="004E2658" w:rsidP="00780522">
      <w:r>
        <w:separator/>
      </w:r>
    </w:p>
  </w:endnote>
  <w:endnote w:type="continuationSeparator" w:id="0">
    <w:p w14:paraId="059BE781" w14:textId="77777777" w:rsidR="004E2658" w:rsidRDefault="004E2658" w:rsidP="0078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07F89" w14:textId="3959073C" w:rsidR="004B37E5" w:rsidRDefault="004B37E5" w:rsidP="004B37E5">
    <w:pPr>
      <w:pStyle w:val="Zpat"/>
      <w:ind w:firstLine="0"/>
    </w:pPr>
    <w:r>
      <w:tab/>
      <w:t xml:space="preserve">  </w:t>
    </w:r>
    <w:sdt>
      <w:sdtPr>
        <w:id w:val="27699319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- 1 -</w:t>
        </w:r>
        <w:r>
          <w:fldChar w:fldCharType="end"/>
        </w:r>
      </w:sdtContent>
    </w:sdt>
  </w:p>
  <w:p w14:paraId="2CAA7AE3" w14:textId="16F99851" w:rsidR="001254CF" w:rsidRDefault="001254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82F56" w14:textId="77777777" w:rsidR="004E2658" w:rsidRDefault="004E2658" w:rsidP="00780522">
      <w:r>
        <w:separator/>
      </w:r>
    </w:p>
  </w:footnote>
  <w:footnote w:type="continuationSeparator" w:id="0">
    <w:p w14:paraId="35DC4E49" w14:textId="77777777" w:rsidR="004E2658" w:rsidRDefault="004E2658" w:rsidP="00780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64EF5" w14:textId="77777777" w:rsidR="00F667E1" w:rsidRDefault="00F667E1" w:rsidP="00482E9D">
    <w:pPr>
      <w:pStyle w:val="Nadpis2"/>
      <w:spacing w:before="0" w:beforeAutospacing="0" w:after="0" w:line="240" w:lineRule="auto"/>
      <w:rPr>
        <w:b w:val="0"/>
        <w:bCs w:val="0"/>
        <w:sz w:val="20"/>
        <w:szCs w:val="20"/>
        <w:u w:val="none"/>
      </w:rPr>
    </w:pPr>
  </w:p>
  <w:p w14:paraId="3A83C436" w14:textId="77777777" w:rsidR="004B37E5" w:rsidRDefault="004B37E5" w:rsidP="00482E9D">
    <w:pPr>
      <w:pStyle w:val="Nadpis2"/>
      <w:spacing w:before="0" w:beforeAutospacing="0" w:after="0" w:line="240" w:lineRule="auto"/>
      <w:rPr>
        <w:b w:val="0"/>
        <w:bCs w:val="0"/>
        <w:caps w:val="0"/>
        <w:sz w:val="20"/>
        <w:szCs w:val="20"/>
        <w:u w:val="none"/>
      </w:rPr>
    </w:pPr>
  </w:p>
  <w:p w14:paraId="003067A2" w14:textId="77777777" w:rsidR="004B37E5" w:rsidRDefault="004B37E5" w:rsidP="00482E9D">
    <w:pPr>
      <w:pStyle w:val="Nadpis2"/>
      <w:spacing w:before="0" w:beforeAutospacing="0" w:after="0" w:line="240" w:lineRule="auto"/>
      <w:rPr>
        <w:b w:val="0"/>
        <w:bCs w:val="0"/>
        <w:caps w:val="0"/>
        <w:sz w:val="20"/>
        <w:szCs w:val="20"/>
        <w:u w:val="none"/>
      </w:rPr>
    </w:pPr>
  </w:p>
  <w:p w14:paraId="341568A3" w14:textId="6C0B14F8" w:rsidR="00F968C4" w:rsidRPr="004B37E5" w:rsidRDefault="00B727CC" w:rsidP="00482E9D">
    <w:pPr>
      <w:pStyle w:val="Nadpis2"/>
      <w:spacing w:before="0" w:beforeAutospacing="0" w:after="0" w:line="240" w:lineRule="auto"/>
      <w:rPr>
        <w:b w:val="0"/>
        <w:bCs w:val="0"/>
        <w:sz w:val="20"/>
        <w:szCs w:val="20"/>
      </w:rPr>
    </w:pPr>
    <w:proofErr w:type="spellStart"/>
    <w:proofErr w:type="gramStart"/>
    <w:r w:rsidRPr="004B37E5">
      <w:rPr>
        <w:b w:val="0"/>
        <w:bCs w:val="0"/>
        <w:caps w:val="0"/>
        <w:sz w:val="20"/>
        <w:szCs w:val="20"/>
        <w:u w:val="none"/>
      </w:rPr>
      <w:t>Aareál</w:t>
    </w:r>
    <w:proofErr w:type="spellEnd"/>
    <w:r w:rsidRPr="004B37E5">
      <w:rPr>
        <w:b w:val="0"/>
        <w:bCs w:val="0"/>
        <w:caps w:val="0"/>
        <w:sz w:val="20"/>
        <w:szCs w:val="20"/>
        <w:u w:val="none"/>
      </w:rPr>
      <w:t xml:space="preserve">  Petynka</w:t>
    </w:r>
    <w:proofErr w:type="gramEnd"/>
    <w:r w:rsidRPr="004B37E5">
      <w:rPr>
        <w:b w:val="0"/>
        <w:bCs w:val="0"/>
        <w:caps w:val="0"/>
        <w:sz w:val="20"/>
        <w:szCs w:val="20"/>
        <w:u w:val="none"/>
      </w:rPr>
      <w:t xml:space="preserve"> </w:t>
    </w:r>
    <w:r w:rsidR="00CC65D9" w:rsidRPr="004B37E5">
      <w:rPr>
        <w:b w:val="0"/>
        <w:bCs w:val="0"/>
        <w:caps w:val="0"/>
        <w:sz w:val="20"/>
        <w:szCs w:val="20"/>
        <w:u w:val="none"/>
      </w:rPr>
      <w:t>-</w:t>
    </w:r>
    <w:r w:rsidRPr="004B37E5">
      <w:rPr>
        <w:b w:val="0"/>
        <w:bCs w:val="0"/>
        <w:caps w:val="0"/>
        <w:sz w:val="20"/>
        <w:szCs w:val="20"/>
        <w:u w:val="none"/>
      </w:rPr>
      <w:t xml:space="preserve"> Praha 6</w:t>
    </w:r>
  </w:p>
  <w:p w14:paraId="345C111E" w14:textId="671BDDB0" w:rsidR="00F968C4" w:rsidRPr="00F968C4" w:rsidRDefault="00F968C4" w:rsidP="00482E9D">
    <w:pPr>
      <w:spacing w:before="0" w:beforeAutospacing="0" w:after="0" w:line="240" w:lineRule="auto"/>
      <w:rPr>
        <w:i/>
        <w:iCs/>
        <w:sz w:val="20"/>
        <w:szCs w:val="20"/>
      </w:rPr>
    </w:pPr>
    <w:r w:rsidRPr="00F968C4">
      <w:rPr>
        <w:noProof/>
        <w:sz w:val="20"/>
        <w:szCs w:val="20"/>
      </w:rPr>
      <mc:AlternateContent>
        <mc:Choice Requires="wpi">
          <w:drawing>
            <wp:anchor distT="0" distB="0" distL="114300" distR="114300" simplePos="0" relativeHeight="251658752" behindDoc="0" locked="0" layoutInCell="1" allowOverlap="1" wp14:anchorId="433C14DC" wp14:editId="72F9147C">
              <wp:simplePos x="0" y="0"/>
              <wp:positionH relativeFrom="column">
                <wp:posOffset>-153790</wp:posOffset>
              </wp:positionH>
              <wp:positionV relativeFrom="paragraph">
                <wp:posOffset>44450</wp:posOffset>
              </wp:positionV>
              <wp:extent cx="360" cy="360"/>
              <wp:effectExtent l="38100" t="38100" r="38100" b="38100"/>
              <wp:wrapNone/>
              <wp:docPr id="1107730151" name="Rukopis 1"/>
              <wp:cNvGraphicFramePr/>
              <a:graphic xmlns:a="http://schemas.openxmlformats.org/drawingml/2006/main">
                <a:graphicData uri="http://schemas.microsoft.com/office/word/2010/wordprocessingInk">
                  <w14:contentPart bwMode="auto" r:id="rId1">
                    <w14:nvContentPartPr>
                      <w14:cNvContentPartPr/>
                    </w14:nvContentPartPr>
                    <w14:xfrm>
                      <a:off x="0" y="0"/>
                      <a:ext cx="360" cy="360"/>
                    </w14:xfrm>
                  </w14:contentPart>
                </a:graphicData>
              </a:graphic>
            </wp:anchor>
          </w:drawing>
        </mc:Choice>
        <mc:Fallback>
          <w:pict>
            <v:shapetype w14:anchorId="788CB295"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ukopis 1" o:spid="_x0000_s1026" type="#_x0000_t75" style="position:absolute;margin-left:-12.6pt;margin-top:3pt;width:1.05pt;height:1.0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">
              <v:imagedata r:id="rId2" o:title=""/>
            </v:shape>
          </w:pict>
        </mc:Fallback>
      </mc:AlternateContent>
    </w:r>
    <w:r w:rsidR="00CC65D9">
      <w:rPr>
        <w:sz w:val="20"/>
        <w:szCs w:val="20"/>
      </w:rPr>
      <w:t>T</w:t>
    </w:r>
    <w:r w:rsidR="00CC65D9" w:rsidRPr="00F968C4">
      <w:rPr>
        <w:sz w:val="20"/>
        <w:szCs w:val="20"/>
      </w:rPr>
      <w:t>echnická zpráva</w:t>
    </w:r>
  </w:p>
  <w:p w14:paraId="0D043089" w14:textId="269A7FC6" w:rsidR="000F7AC0" w:rsidRPr="00F968C4" w:rsidRDefault="00F968C4" w:rsidP="00482E9D">
    <w:pPr>
      <w:pStyle w:val="Zhlav"/>
      <w:spacing w:before="0" w:beforeAutospacing="0" w:after="0" w:line="240" w:lineRule="auto"/>
      <w:rPr>
        <w:sz w:val="20"/>
        <w:szCs w:val="20"/>
      </w:rPr>
    </w:pPr>
    <w:r w:rsidRPr="00F968C4">
      <w:rPr>
        <w:caps/>
        <w:sz w:val="20"/>
        <w:szCs w:val="20"/>
      </w:rPr>
      <w:t xml:space="preserve">D 1.4.B2 – </w:t>
    </w:r>
    <w:r w:rsidR="004B37E5">
      <w:rPr>
        <w:caps/>
        <w:sz w:val="20"/>
        <w:szCs w:val="20"/>
      </w:rPr>
      <w:t>Z</w:t>
    </w:r>
    <w:r w:rsidR="00CC65D9" w:rsidRPr="00F968C4">
      <w:rPr>
        <w:sz w:val="20"/>
        <w:szCs w:val="20"/>
      </w:rPr>
      <w:t>droj tepl</w:t>
    </w:r>
    <w:r w:rsidR="00CC65D9">
      <w:rPr>
        <w:sz w:val="20"/>
        <w:szCs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645A8"/>
    <w:multiLevelType w:val="hybridMultilevel"/>
    <w:tmpl w:val="024C8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3339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6870BDB"/>
    <w:multiLevelType w:val="hybridMultilevel"/>
    <w:tmpl w:val="EEA00E5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F5F1A"/>
    <w:multiLevelType w:val="multilevel"/>
    <w:tmpl w:val="C612286C"/>
    <w:styleLink w:val="Aktulnsezna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2A7FAE"/>
    <w:multiLevelType w:val="hybridMultilevel"/>
    <w:tmpl w:val="0D500F3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00540E9"/>
    <w:multiLevelType w:val="hybridMultilevel"/>
    <w:tmpl w:val="B63A5F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48CA"/>
    <w:multiLevelType w:val="hybridMultilevel"/>
    <w:tmpl w:val="0F662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772927">
    <w:abstractNumId w:val="0"/>
  </w:num>
  <w:num w:numId="2" w16cid:durableId="612908561">
    <w:abstractNumId w:val="6"/>
  </w:num>
  <w:num w:numId="3" w16cid:durableId="816993394">
    <w:abstractNumId w:val="2"/>
  </w:num>
  <w:num w:numId="4" w16cid:durableId="437795111">
    <w:abstractNumId w:val="5"/>
  </w:num>
  <w:num w:numId="5" w16cid:durableId="1580401605">
    <w:abstractNumId w:val="1"/>
    <w:lvlOverride w:ilvl="0">
      <w:startOverride w:val="3"/>
    </w:lvlOverride>
  </w:num>
  <w:num w:numId="6" w16cid:durableId="766197929">
    <w:abstractNumId w:val="3"/>
  </w:num>
  <w:num w:numId="7" w16cid:durableId="54541437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608" w:allStyles="0" w:customStyles="0" w:latentStyles="0" w:stylesInUse="1" w:headingStyles="0" w:numberingStyles="0" w:tableStyles="0" w:directFormattingOnRuns="0" w:directFormattingOnParagraphs="1" w:directFormattingOnNumbering="1" w:directFormattingOnTables="0" w:clearFormatting="1" w:top3HeadingStyles="0" w:visibleStyles="0" w:alternateStyleNames="0"/>
  <w:revisionView w:inkAnnotation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9F6"/>
    <w:rsid w:val="000045E2"/>
    <w:rsid w:val="00005D4C"/>
    <w:rsid w:val="00013488"/>
    <w:rsid w:val="00014939"/>
    <w:rsid w:val="00014F5F"/>
    <w:rsid w:val="00014F6B"/>
    <w:rsid w:val="00015518"/>
    <w:rsid w:val="00017D8B"/>
    <w:rsid w:val="00031984"/>
    <w:rsid w:val="00033DC7"/>
    <w:rsid w:val="00033EA9"/>
    <w:rsid w:val="00037B38"/>
    <w:rsid w:val="000445F0"/>
    <w:rsid w:val="0005215E"/>
    <w:rsid w:val="00054AAA"/>
    <w:rsid w:val="000577AE"/>
    <w:rsid w:val="000644B0"/>
    <w:rsid w:val="0006466B"/>
    <w:rsid w:val="00066307"/>
    <w:rsid w:val="0006665E"/>
    <w:rsid w:val="00070236"/>
    <w:rsid w:val="00070D21"/>
    <w:rsid w:val="00074A4E"/>
    <w:rsid w:val="00076184"/>
    <w:rsid w:val="000843CE"/>
    <w:rsid w:val="00084A3D"/>
    <w:rsid w:val="00092B22"/>
    <w:rsid w:val="00095B72"/>
    <w:rsid w:val="000965D2"/>
    <w:rsid w:val="000A0165"/>
    <w:rsid w:val="000A0F42"/>
    <w:rsid w:val="000A132D"/>
    <w:rsid w:val="000A391C"/>
    <w:rsid w:val="000A549E"/>
    <w:rsid w:val="000B1B6E"/>
    <w:rsid w:val="000B230D"/>
    <w:rsid w:val="000B53BA"/>
    <w:rsid w:val="000B6BA2"/>
    <w:rsid w:val="000B788F"/>
    <w:rsid w:val="000C0A1A"/>
    <w:rsid w:val="000C0C99"/>
    <w:rsid w:val="000C2A99"/>
    <w:rsid w:val="000C7BC5"/>
    <w:rsid w:val="000D60B7"/>
    <w:rsid w:val="000D6D5C"/>
    <w:rsid w:val="000E414F"/>
    <w:rsid w:val="000E74B7"/>
    <w:rsid w:val="000E771C"/>
    <w:rsid w:val="000F06FB"/>
    <w:rsid w:val="000F19CE"/>
    <w:rsid w:val="000F1BA8"/>
    <w:rsid w:val="000F37B1"/>
    <w:rsid w:val="000F4781"/>
    <w:rsid w:val="000F7AC0"/>
    <w:rsid w:val="001027AA"/>
    <w:rsid w:val="00102984"/>
    <w:rsid w:val="00113722"/>
    <w:rsid w:val="00113ACE"/>
    <w:rsid w:val="00115D4B"/>
    <w:rsid w:val="0011620B"/>
    <w:rsid w:val="00124AD6"/>
    <w:rsid w:val="00124D5D"/>
    <w:rsid w:val="001254CF"/>
    <w:rsid w:val="001260E9"/>
    <w:rsid w:val="001355E7"/>
    <w:rsid w:val="00136D88"/>
    <w:rsid w:val="00145234"/>
    <w:rsid w:val="00145434"/>
    <w:rsid w:val="001467EF"/>
    <w:rsid w:val="001516DF"/>
    <w:rsid w:val="00154C69"/>
    <w:rsid w:val="001569FF"/>
    <w:rsid w:val="00167270"/>
    <w:rsid w:val="00172D7F"/>
    <w:rsid w:val="0017478D"/>
    <w:rsid w:val="001818DD"/>
    <w:rsid w:val="001835F5"/>
    <w:rsid w:val="00185553"/>
    <w:rsid w:val="00192467"/>
    <w:rsid w:val="00194CF1"/>
    <w:rsid w:val="001A3EE9"/>
    <w:rsid w:val="001A4A23"/>
    <w:rsid w:val="001B54B1"/>
    <w:rsid w:val="001B660B"/>
    <w:rsid w:val="001C0E8D"/>
    <w:rsid w:val="001C237A"/>
    <w:rsid w:val="001C467F"/>
    <w:rsid w:val="001E6A83"/>
    <w:rsid w:val="001F121F"/>
    <w:rsid w:val="001F13D7"/>
    <w:rsid w:val="001F18FB"/>
    <w:rsid w:val="001F2577"/>
    <w:rsid w:val="00206576"/>
    <w:rsid w:val="00206638"/>
    <w:rsid w:val="00206D2D"/>
    <w:rsid w:val="002070A0"/>
    <w:rsid w:val="00211048"/>
    <w:rsid w:val="002143AF"/>
    <w:rsid w:val="00221A71"/>
    <w:rsid w:val="0022374A"/>
    <w:rsid w:val="002252B7"/>
    <w:rsid w:val="00226878"/>
    <w:rsid w:val="00232BD1"/>
    <w:rsid w:val="00235F11"/>
    <w:rsid w:val="002467E0"/>
    <w:rsid w:val="00250898"/>
    <w:rsid w:val="00250FA4"/>
    <w:rsid w:val="0026301F"/>
    <w:rsid w:val="002717CB"/>
    <w:rsid w:val="00274692"/>
    <w:rsid w:val="0027549C"/>
    <w:rsid w:val="00275A8A"/>
    <w:rsid w:val="0028275D"/>
    <w:rsid w:val="00283046"/>
    <w:rsid w:val="0029461B"/>
    <w:rsid w:val="00294D06"/>
    <w:rsid w:val="002A2564"/>
    <w:rsid w:val="002B7F41"/>
    <w:rsid w:val="002C0005"/>
    <w:rsid w:val="002C1F08"/>
    <w:rsid w:val="002C205C"/>
    <w:rsid w:val="002D0B86"/>
    <w:rsid w:val="002D1270"/>
    <w:rsid w:val="002D3B8C"/>
    <w:rsid w:val="002F648B"/>
    <w:rsid w:val="002F78D5"/>
    <w:rsid w:val="003101B8"/>
    <w:rsid w:val="00310E93"/>
    <w:rsid w:val="0031615D"/>
    <w:rsid w:val="00320AD3"/>
    <w:rsid w:val="00320F76"/>
    <w:rsid w:val="003239AE"/>
    <w:rsid w:val="00323A24"/>
    <w:rsid w:val="003245E0"/>
    <w:rsid w:val="0032722F"/>
    <w:rsid w:val="0032770D"/>
    <w:rsid w:val="00330B88"/>
    <w:rsid w:val="003328AB"/>
    <w:rsid w:val="00333610"/>
    <w:rsid w:val="00334500"/>
    <w:rsid w:val="00346D43"/>
    <w:rsid w:val="0035050E"/>
    <w:rsid w:val="0035234C"/>
    <w:rsid w:val="00352F99"/>
    <w:rsid w:val="00353708"/>
    <w:rsid w:val="00356565"/>
    <w:rsid w:val="00357656"/>
    <w:rsid w:val="00365F3E"/>
    <w:rsid w:val="00367F0F"/>
    <w:rsid w:val="003807AD"/>
    <w:rsid w:val="003819AB"/>
    <w:rsid w:val="00382506"/>
    <w:rsid w:val="003825C3"/>
    <w:rsid w:val="00384F5B"/>
    <w:rsid w:val="00391649"/>
    <w:rsid w:val="00393467"/>
    <w:rsid w:val="00395993"/>
    <w:rsid w:val="00395C74"/>
    <w:rsid w:val="003A0568"/>
    <w:rsid w:val="003A43AD"/>
    <w:rsid w:val="003A7217"/>
    <w:rsid w:val="003A77BB"/>
    <w:rsid w:val="003B07D6"/>
    <w:rsid w:val="003B352E"/>
    <w:rsid w:val="003B4872"/>
    <w:rsid w:val="003B4DD3"/>
    <w:rsid w:val="003B685A"/>
    <w:rsid w:val="003C0596"/>
    <w:rsid w:val="003C4EA6"/>
    <w:rsid w:val="003D6653"/>
    <w:rsid w:val="003E11B5"/>
    <w:rsid w:val="003E4124"/>
    <w:rsid w:val="003E64F2"/>
    <w:rsid w:val="003F04E8"/>
    <w:rsid w:val="00401352"/>
    <w:rsid w:val="00402AF5"/>
    <w:rsid w:val="00404EC1"/>
    <w:rsid w:val="00405278"/>
    <w:rsid w:val="00407468"/>
    <w:rsid w:val="00407B6A"/>
    <w:rsid w:val="00412D13"/>
    <w:rsid w:val="004138DD"/>
    <w:rsid w:val="00423050"/>
    <w:rsid w:val="004279ED"/>
    <w:rsid w:val="00441649"/>
    <w:rsid w:val="00447549"/>
    <w:rsid w:val="0045333F"/>
    <w:rsid w:val="00453D6F"/>
    <w:rsid w:val="00454569"/>
    <w:rsid w:val="004565AE"/>
    <w:rsid w:val="00457629"/>
    <w:rsid w:val="0046125C"/>
    <w:rsid w:val="004668D6"/>
    <w:rsid w:val="00471558"/>
    <w:rsid w:val="00475D61"/>
    <w:rsid w:val="00477370"/>
    <w:rsid w:val="00482E9D"/>
    <w:rsid w:val="004912F1"/>
    <w:rsid w:val="00491AF5"/>
    <w:rsid w:val="004936D2"/>
    <w:rsid w:val="004957A0"/>
    <w:rsid w:val="004A11AE"/>
    <w:rsid w:val="004B37E5"/>
    <w:rsid w:val="004C1DB6"/>
    <w:rsid w:val="004C5726"/>
    <w:rsid w:val="004C6DFF"/>
    <w:rsid w:val="004C7A39"/>
    <w:rsid w:val="004D14A1"/>
    <w:rsid w:val="004D413F"/>
    <w:rsid w:val="004D47D9"/>
    <w:rsid w:val="004E2658"/>
    <w:rsid w:val="004E5319"/>
    <w:rsid w:val="004F05B3"/>
    <w:rsid w:val="004F3D8B"/>
    <w:rsid w:val="005028A5"/>
    <w:rsid w:val="005041B4"/>
    <w:rsid w:val="00506C21"/>
    <w:rsid w:val="00513633"/>
    <w:rsid w:val="00515484"/>
    <w:rsid w:val="005179AD"/>
    <w:rsid w:val="00521282"/>
    <w:rsid w:val="00521C4E"/>
    <w:rsid w:val="0052479C"/>
    <w:rsid w:val="00530E34"/>
    <w:rsid w:val="005315C6"/>
    <w:rsid w:val="00537A34"/>
    <w:rsid w:val="00545B85"/>
    <w:rsid w:val="0055150D"/>
    <w:rsid w:val="00552F87"/>
    <w:rsid w:val="00565713"/>
    <w:rsid w:val="00571E07"/>
    <w:rsid w:val="005738F4"/>
    <w:rsid w:val="00577A05"/>
    <w:rsid w:val="00582ECE"/>
    <w:rsid w:val="00587EB4"/>
    <w:rsid w:val="00592012"/>
    <w:rsid w:val="00592D81"/>
    <w:rsid w:val="0059583E"/>
    <w:rsid w:val="00597ABA"/>
    <w:rsid w:val="005A2CE7"/>
    <w:rsid w:val="005A78EF"/>
    <w:rsid w:val="005B08C9"/>
    <w:rsid w:val="005B2260"/>
    <w:rsid w:val="005B3CED"/>
    <w:rsid w:val="005B644E"/>
    <w:rsid w:val="005B6BD6"/>
    <w:rsid w:val="005C02A9"/>
    <w:rsid w:val="005C2B85"/>
    <w:rsid w:val="005C30C8"/>
    <w:rsid w:val="005C3D34"/>
    <w:rsid w:val="005C5A6A"/>
    <w:rsid w:val="005D108C"/>
    <w:rsid w:val="005D15A3"/>
    <w:rsid w:val="005D5C59"/>
    <w:rsid w:val="005E1105"/>
    <w:rsid w:val="005E6935"/>
    <w:rsid w:val="005E78A3"/>
    <w:rsid w:val="005F26F6"/>
    <w:rsid w:val="005F3B4A"/>
    <w:rsid w:val="005F5485"/>
    <w:rsid w:val="005F605D"/>
    <w:rsid w:val="005F7B69"/>
    <w:rsid w:val="00602781"/>
    <w:rsid w:val="00603907"/>
    <w:rsid w:val="00606597"/>
    <w:rsid w:val="006079B1"/>
    <w:rsid w:val="00612119"/>
    <w:rsid w:val="00614E8E"/>
    <w:rsid w:val="00615511"/>
    <w:rsid w:val="00617201"/>
    <w:rsid w:val="0062182B"/>
    <w:rsid w:val="00623F0F"/>
    <w:rsid w:val="0062517C"/>
    <w:rsid w:val="006258C8"/>
    <w:rsid w:val="006322DB"/>
    <w:rsid w:val="00632441"/>
    <w:rsid w:val="006351A6"/>
    <w:rsid w:val="006367B0"/>
    <w:rsid w:val="00636CDF"/>
    <w:rsid w:val="00640DBC"/>
    <w:rsid w:val="00645084"/>
    <w:rsid w:val="00645A2A"/>
    <w:rsid w:val="00650710"/>
    <w:rsid w:val="00652472"/>
    <w:rsid w:val="00652E24"/>
    <w:rsid w:val="0065508D"/>
    <w:rsid w:val="006568BD"/>
    <w:rsid w:val="00656ABD"/>
    <w:rsid w:val="006604A8"/>
    <w:rsid w:val="00664E65"/>
    <w:rsid w:val="00675056"/>
    <w:rsid w:val="00680574"/>
    <w:rsid w:val="00682AED"/>
    <w:rsid w:val="006852CF"/>
    <w:rsid w:val="00687B0C"/>
    <w:rsid w:val="00690E7D"/>
    <w:rsid w:val="00692442"/>
    <w:rsid w:val="00692E0B"/>
    <w:rsid w:val="00693F0C"/>
    <w:rsid w:val="0069557C"/>
    <w:rsid w:val="006A0585"/>
    <w:rsid w:val="006A2357"/>
    <w:rsid w:val="006A30EB"/>
    <w:rsid w:val="006A6E01"/>
    <w:rsid w:val="006A7E52"/>
    <w:rsid w:val="006B027B"/>
    <w:rsid w:val="006B02EA"/>
    <w:rsid w:val="006B4BE6"/>
    <w:rsid w:val="006B578A"/>
    <w:rsid w:val="006C4B63"/>
    <w:rsid w:val="006C5432"/>
    <w:rsid w:val="006C573F"/>
    <w:rsid w:val="006C61AC"/>
    <w:rsid w:val="006C6CCF"/>
    <w:rsid w:val="006C7CB9"/>
    <w:rsid w:val="006D456F"/>
    <w:rsid w:val="006E03AD"/>
    <w:rsid w:val="006E1D4F"/>
    <w:rsid w:val="006E7611"/>
    <w:rsid w:val="006F5AB3"/>
    <w:rsid w:val="006F756E"/>
    <w:rsid w:val="007004F6"/>
    <w:rsid w:val="00707EBC"/>
    <w:rsid w:val="00723215"/>
    <w:rsid w:val="00725707"/>
    <w:rsid w:val="00725766"/>
    <w:rsid w:val="00727B61"/>
    <w:rsid w:val="007306F3"/>
    <w:rsid w:val="007318E0"/>
    <w:rsid w:val="00736606"/>
    <w:rsid w:val="00742ECC"/>
    <w:rsid w:val="0074439F"/>
    <w:rsid w:val="00747BBB"/>
    <w:rsid w:val="007507EB"/>
    <w:rsid w:val="00756383"/>
    <w:rsid w:val="00756AAC"/>
    <w:rsid w:val="00757C44"/>
    <w:rsid w:val="00762EF3"/>
    <w:rsid w:val="00763268"/>
    <w:rsid w:val="00763587"/>
    <w:rsid w:val="00767768"/>
    <w:rsid w:val="00774A21"/>
    <w:rsid w:val="00775517"/>
    <w:rsid w:val="00776CE2"/>
    <w:rsid w:val="00780522"/>
    <w:rsid w:val="007839C9"/>
    <w:rsid w:val="00784D24"/>
    <w:rsid w:val="00785C20"/>
    <w:rsid w:val="00785E04"/>
    <w:rsid w:val="00790A03"/>
    <w:rsid w:val="00791B7A"/>
    <w:rsid w:val="00792603"/>
    <w:rsid w:val="00792C53"/>
    <w:rsid w:val="00796301"/>
    <w:rsid w:val="007A1D7B"/>
    <w:rsid w:val="007A2720"/>
    <w:rsid w:val="007A275A"/>
    <w:rsid w:val="007A2C31"/>
    <w:rsid w:val="007A5F8A"/>
    <w:rsid w:val="007A5FD2"/>
    <w:rsid w:val="007A610A"/>
    <w:rsid w:val="007A7732"/>
    <w:rsid w:val="007B0910"/>
    <w:rsid w:val="007B7694"/>
    <w:rsid w:val="007B7C7B"/>
    <w:rsid w:val="007C3148"/>
    <w:rsid w:val="007C3717"/>
    <w:rsid w:val="007C44EF"/>
    <w:rsid w:val="007C7B71"/>
    <w:rsid w:val="007D20DD"/>
    <w:rsid w:val="007D6951"/>
    <w:rsid w:val="007E000E"/>
    <w:rsid w:val="007E2993"/>
    <w:rsid w:val="007E341A"/>
    <w:rsid w:val="007E5A3C"/>
    <w:rsid w:val="007E622E"/>
    <w:rsid w:val="007E79D1"/>
    <w:rsid w:val="007E7CE5"/>
    <w:rsid w:val="007F0CB7"/>
    <w:rsid w:val="007F2A5D"/>
    <w:rsid w:val="007F31E7"/>
    <w:rsid w:val="007F4B8E"/>
    <w:rsid w:val="00804C0E"/>
    <w:rsid w:val="00807443"/>
    <w:rsid w:val="0080760A"/>
    <w:rsid w:val="008112F0"/>
    <w:rsid w:val="0081162F"/>
    <w:rsid w:val="00813829"/>
    <w:rsid w:val="00816594"/>
    <w:rsid w:val="008260B9"/>
    <w:rsid w:val="00827B4A"/>
    <w:rsid w:val="00832ABD"/>
    <w:rsid w:val="00832FC2"/>
    <w:rsid w:val="00833666"/>
    <w:rsid w:val="008403FC"/>
    <w:rsid w:val="00841AD1"/>
    <w:rsid w:val="008555D9"/>
    <w:rsid w:val="0086414D"/>
    <w:rsid w:val="0086542B"/>
    <w:rsid w:val="008732A6"/>
    <w:rsid w:val="0088119B"/>
    <w:rsid w:val="00882650"/>
    <w:rsid w:val="008834C9"/>
    <w:rsid w:val="00896DEE"/>
    <w:rsid w:val="008A2A3F"/>
    <w:rsid w:val="008A31D8"/>
    <w:rsid w:val="008A4911"/>
    <w:rsid w:val="008A4C01"/>
    <w:rsid w:val="008A56A6"/>
    <w:rsid w:val="008A61FA"/>
    <w:rsid w:val="008B0CC1"/>
    <w:rsid w:val="008B3B48"/>
    <w:rsid w:val="008B61AE"/>
    <w:rsid w:val="008B68C5"/>
    <w:rsid w:val="008D3C3C"/>
    <w:rsid w:val="008E24EA"/>
    <w:rsid w:val="008E260F"/>
    <w:rsid w:val="008E7CDE"/>
    <w:rsid w:val="008F2983"/>
    <w:rsid w:val="008F3C68"/>
    <w:rsid w:val="008F7F31"/>
    <w:rsid w:val="009007BE"/>
    <w:rsid w:val="00903D6A"/>
    <w:rsid w:val="0090711A"/>
    <w:rsid w:val="00916A53"/>
    <w:rsid w:val="00925D87"/>
    <w:rsid w:val="00926683"/>
    <w:rsid w:val="009275E7"/>
    <w:rsid w:val="009300FE"/>
    <w:rsid w:val="009337A3"/>
    <w:rsid w:val="00933B87"/>
    <w:rsid w:val="00934A76"/>
    <w:rsid w:val="00936665"/>
    <w:rsid w:val="00940C09"/>
    <w:rsid w:val="009438D1"/>
    <w:rsid w:val="00943CBB"/>
    <w:rsid w:val="00950D58"/>
    <w:rsid w:val="00952882"/>
    <w:rsid w:val="0095371F"/>
    <w:rsid w:val="009544FE"/>
    <w:rsid w:val="00961683"/>
    <w:rsid w:val="00973A7A"/>
    <w:rsid w:val="00975053"/>
    <w:rsid w:val="00983F56"/>
    <w:rsid w:val="009841BF"/>
    <w:rsid w:val="0098481B"/>
    <w:rsid w:val="0098736E"/>
    <w:rsid w:val="0099005E"/>
    <w:rsid w:val="009919CF"/>
    <w:rsid w:val="00993D7E"/>
    <w:rsid w:val="0099634A"/>
    <w:rsid w:val="00996E01"/>
    <w:rsid w:val="009970DE"/>
    <w:rsid w:val="009B4ED5"/>
    <w:rsid w:val="009B6552"/>
    <w:rsid w:val="009B731A"/>
    <w:rsid w:val="009C0E44"/>
    <w:rsid w:val="009C2070"/>
    <w:rsid w:val="009C75B2"/>
    <w:rsid w:val="009D1118"/>
    <w:rsid w:val="009D46DC"/>
    <w:rsid w:val="009E43AF"/>
    <w:rsid w:val="009F048C"/>
    <w:rsid w:val="009F0535"/>
    <w:rsid w:val="009F13B4"/>
    <w:rsid w:val="009F6407"/>
    <w:rsid w:val="009F762D"/>
    <w:rsid w:val="009F79D9"/>
    <w:rsid w:val="00A04DC2"/>
    <w:rsid w:val="00A066D8"/>
    <w:rsid w:val="00A068F3"/>
    <w:rsid w:val="00A072C4"/>
    <w:rsid w:val="00A135CC"/>
    <w:rsid w:val="00A143CC"/>
    <w:rsid w:val="00A15701"/>
    <w:rsid w:val="00A2287C"/>
    <w:rsid w:val="00A26B07"/>
    <w:rsid w:val="00A344A4"/>
    <w:rsid w:val="00A34B7E"/>
    <w:rsid w:val="00A438EA"/>
    <w:rsid w:val="00A43EA4"/>
    <w:rsid w:val="00A4617B"/>
    <w:rsid w:val="00A5086D"/>
    <w:rsid w:val="00A6180A"/>
    <w:rsid w:val="00A63185"/>
    <w:rsid w:val="00A65D5E"/>
    <w:rsid w:val="00A66934"/>
    <w:rsid w:val="00A670C4"/>
    <w:rsid w:val="00A70A0B"/>
    <w:rsid w:val="00A73397"/>
    <w:rsid w:val="00A737EC"/>
    <w:rsid w:val="00A77447"/>
    <w:rsid w:val="00A77C1F"/>
    <w:rsid w:val="00A82116"/>
    <w:rsid w:val="00A870E4"/>
    <w:rsid w:val="00A87D8F"/>
    <w:rsid w:val="00A9074A"/>
    <w:rsid w:val="00A92464"/>
    <w:rsid w:val="00AA2CF0"/>
    <w:rsid w:val="00AA2E70"/>
    <w:rsid w:val="00AA4A47"/>
    <w:rsid w:val="00AA57FE"/>
    <w:rsid w:val="00AB508A"/>
    <w:rsid w:val="00AB6200"/>
    <w:rsid w:val="00AC1FC9"/>
    <w:rsid w:val="00AC28D9"/>
    <w:rsid w:val="00AC4783"/>
    <w:rsid w:val="00AD1532"/>
    <w:rsid w:val="00AD46A0"/>
    <w:rsid w:val="00AE0088"/>
    <w:rsid w:val="00AE139A"/>
    <w:rsid w:val="00AE2995"/>
    <w:rsid w:val="00AE62BD"/>
    <w:rsid w:val="00AF7703"/>
    <w:rsid w:val="00B0078C"/>
    <w:rsid w:val="00B03607"/>
    <w:rsid w:val="00B03EBD"/>
    <w:rsid w:val="00B211B7"/>
    <w:rsid w:val="00B222A1"/>
    <w:rsid w:val="00B22320"/>
    <w:rsid w:val="00B23BC2"/>
    <w:rsid w:val="00B27128"/>
    <w:rsid w:val="00B300F1"/>
    <w:rsid w:val="00B31073"/>
    <w:rsid w:val="00B36F17"/>
    <w:rsid w:val="00B370CD"/>
    <w:rsid w:val="00B37ACA"/>
    <w:rsid w:val="00B40713"/>
    <w:rsid w:val="00B41733"/>
    <w:rsid w:val="00B4469C"/>
    <w:rsid w:val="00B47265"/>
    <w:rsid w:val="00B47D0C"/>
    <w:rsid w:val="00B51B68"/>
    <w:rsid w:val="00B52760"/>
    <w:rsid w:val="00B574D3"/>
    <w:rsid w:val="00B607A2"/>
    <w:rsid w:val="00B62723"/>
    <w:rsid w:val="00B6649F"/>
    <w:rsid w:val="00B70151"/>
    <w:rsid w:val="00B705A4"/>
    <w:rsid w:val="00B71132"/>
    <w:rsid w:val="00B72146"/>
    <w:rsid w:val="00B727CC"/>
    <w:rsid w:val="00B73049"/>
    <w:rsid w:val="00B755FC"/>
    <w:rsid w:val="00B75B42"/>
    <w:rsid w:val="00B86903"/>
    <w:rsid w:val="00B87082"/>
    <w:rsid w:val="00B87B36"/>
    <w:rsid w:val="00B93C84"/>
    <w:rsid w:val="00B952AA"/>
    <w:rsid w:val="00BA124E"/>
    <w:rsid w:val="00BA4C74"/>
    <w:rsid w:val="00BA60DE"/>
    <w:rsid w:val="00BB190C"/>
    <w:rsid w:val="00BB576A"/>
    <w:rsid w:val="00BC7B79"/>
    <w:rsid w:val="00BD654B"/>
    <w:rsid w:val="00BD7902"/>
    <w:rsid w:val="00BE1702"/>
    <w:rsid w:val="00BE504E"/>
    <w:rsid w:val="00BE57B0"/>
    <w:rsid w:val="00BE5BEB"/>
    <w:rsid w:val="00BF0F5F"/>
    <w:rsid w:val="00BF1C2A"/>
    <w:rsid w:val="00BF37C5"/>
    <w:rsid w:val="00BF6F1B"/>
    <w:rsid w:val="00BF7754"/>
    <w:rsid w:val="00C0015F"/>
    <w:rsid w:val="00C002F0"/>
    <w:rsid w:val="00C03972"/>
    <w:rsid w:val="00C05B1C"/>
    <w:rsid w:val="00C06623"/>
    <w:rsid w:val="00C106E9"/>
    <w:rsid w:val="00C12201"/>
    <w:rsid w:val="00C17222"/>
    <w:rsid w:val="00C24AF4"/>
    <w:rsid w:val="00C24EB8"/>
    <w:rsid w:val="00C34B31"/>
    <w:rsid w:val="00C41B03"/>
    <w:rsid w:val="00C43F63"/>
    <w:rsid w:val="00C446B3"/>
    <w:rsid w:val="00C46ADC"/>
    <w:rsid w:val="00C618AE"/>
    <w:rsid w:val="00C61EDA"/>
    <w:rsid w:val="00C6774D"/>
    <w:rsid w:val="00C824E3"/>
    <w:rsid w:val="00C86969"/>
    <w:rsid w:val="00C91F6C"/>
    <w:rsid w:val="00C94B93"/>
    <w:rsid w:val="00C97083"/>
    <w:rsid w:val="00CA3988"/>
    <w:rsid w:val="00CA4010"/>
    <w:rsid w:val="00CA6174"/>
    <w:rsid w:val="00CA6332"/>
    <w:rsid w:val="00CC1BBC"/>
    <w:rsid w:val="00CC3D62"/>
    <w:rsid w:val="00CC65D9"/>
    <w:rsid w:val="00CC734B"/>
    <w:rsid w:val="00CC7C28"/>
    <w:rsid w:val="00CD285B"/>
    <w:rsid w:val="00CD5DD0"/>
    <w:rsid w:val="00CD747C"/>
    <w:rsid w:val="00CD7C9C"/>
    <w:rsid w:val="00CE0A43"/>
    <w:rsid w:val="00CE0DA3"/>
    <w:rsid w:val="00CE2009"/>
    <w:rsid w:val="00CE2E0F"/>
    <w:rsid w:val="00CE7433"/>
    <w:rsid w:val="00CF0356"/>
    <w:rsid w:val="00CF6067"/>
    <w:rsid w:val="00CF7BC9"/>
    <w:rsid w:val="00D0438B"/>
    <w:rsid w:val="00D04E0A"/>
    <w:rsid w:val="00D0675E"/>
    <w:rsid w:val="00D06F21"/>
    <w:rsid w:val="00D12F23"/>
    <w:rsid w:val="00D21514"/>
    <w:rsid w:val="00D224F7"/>
    <w:rsid w:val="00D30EC4"/>
    <w:rsid w:val="00D319B2"/>
    <w:rsid w:val="00D33FEB"/>
    <w:rsid w:val="00D36842"/>
    <w:rsid w:val="00D4194F"/>
    <w:rsid w:val="00D44CDE"/>
    <w:rsid w:val="00D453F9"/>
    <w:rsid w:val="00D458DE"/>
    <w:rsid w:val="00D45CB6"/>
    <w:rsid w:val="00D53B13"/>
    <w:rsid w:val="00D5413F"/>
    <w:rsid w:val="00D562D9"/>
    <w:rsid w:val="00D5666D"/>
    <w:rsid w:val="00D5688D"/>
    <w:rsid w:val="00D57B14"/>
    <w:rsid w:val="00D61432"/>
    <w:rsid w:val="00D67D2D"/>
    <w:rsid w:val="00D77E8F"/>
    <w:rsid w:val="00D825C1"/>
    <w:rsid w:val="00D82727"/>
    <w:rsid w:val="00D87477"/>
    <w:rsid w:val="00D928CE"/>
    <w:rsid w:val="00D95125"/>
    <w:rsid w:val="00D979C6"/>
    <w:rsid w:val="00DA08F7"/>
    <w:rsid w:val="00DA265D"/>
    <w:rsid w:val="00DA3A04"/>
    <w:rsid w:val="00DA4CAF"/>
    <w:rsid w:val="00DB7BC5"/>
    <w:rsid w:val="00DC03FD"/>
    <w:rsid w:val="00DC5B0B"/>
    <w:rsid w:val="00DD1964"/>
    <w:rsid w:val="00DD26F9"/>
    <w:rsid w:val="00DD3602"/>
    <w:rsid w:val="00DD79AA"/>
    <w:rsid w:val="00DE29DD"/>
    <w:rsid w:val="00DE4116"/>
    <w:rsid w:val="00DE425A"/>
    <w:rsid w:val="00DE4BE3"/>
    <w:rsid w:val="00DE5171"/>
    <w:rsid w:val="00DE5C77"/>
    <w:rsid w:val="00DE7C13"/>
    <w:rsid w:val="00DF3D29"/>
    <w:rsid w:val="00DF3EEE"/>
    <w:rsid w:val="00DF6984"/>
    <w:rsid w:val="00E03476"/>
    <w:rsid w:val="00E0373B"/>
    <w:rsid w:val="00E04118"/>
    <w:rsid w:val="00E06F70"/>
    <w:rsid w:val="00E0706A"/>
    <w:rsid w:val="00E07716"/>
    <w:rsid w:val="00E10E62"/>
    <w:rsid w:val="00E11309"/>
    <w:rsid w:val="00E1202D"/>
    <w:rsid w:val="00E12473"/>
    <w:rsid w:val="00E21B84"/>
    <w:rsid w:val="00E22C90"/>
    <w:rsid w:val="00E23434"/>
    <w:rsid w:val="00E239C3"/>
    <w:rsid w:val="00E24009"/>
    <w:rsid w:val="00E2450F"/>
    <w:rsid w:val="00E24C45"/>
    <w:rsid w:val="00E26B7F"/>
    <w:rsid w:val="00E300CD"/>
    <w:rsid w:val="00E31228"/>
    <w:rsid w:val="00E31B9D"/>
    <w:rsid w:val="00E325C2"/>
    <w:rsid w:val="00E3282E"/>
    <w:rsid w:val="00E357E4"/>
    <w:rsid w:val="00E40EB0"/>
    <w:rsid w:val="00E41EE4"/>
    <w:rsid w:val="00E44637"/>
    <w:rsid w:val="00E44703"/>
    <w:rsid w:val="00E44835"/>
    <w:rsid w:val="00E44AC0"/>
    <w:rsid w:val="00E502BE"/>
    <w:rsid w:val="00E50737"/>
    <w:rsid w:val="00E60562"/>
    <w:rsid w:val="00E7067F"/>
    <w:rsid w:val="00E80680"/>
    <w:rsid w:val="00E807E7"/>
    <w:rsid w:val="00E82DE7"/>
    <w:rsid w:val="00E82E01"/>
    <w:rsid w:val="00E83849"/>
    <w:rsid w:val="00E92760"/>
    <w:rsid w:val="00E9310C"/>
    <w:rsid w:val="00E93C93"/>
    <w:rsid w:val="00E964F3"/>
    <w:rsid w:val="00EA0D22"/>
    <w:rsid w:val="00EA3B5A"/>
    <w:rsid w:val="00EA40F1"/>
    <w:rsid w:val="00EA61EF"/>
    <w:rsid w:val="00EB27F0"/>
    <w:rsid w:val="00EB56AE"/>
    <w:rsid w:val="00EC03E8"/>
    <w:rsid w:val="00EC597C"/>
    <w:rsid w:val="00EC5C32"/>
    <w:rsid w:val="00EC5D19"/>
    <w:rsid w:val="00EC60EE"/>
    <w:rsid w:val="00EC6124"/>
    <w:rsid w:val="00ED04AC"/>
    <w:rsid w:val="00ED2414"/>
    <w:rsid w:val="00ED7748"/>
    <w:rsid w:val="00EE3151"/>
    <w:rsid w:val="00EE5B9E"/>
    <w:rsid w:val="00EE71FC"/>
    <w:rsid w:val="00EF0164"/>
    <w:rsid w:val="00EF2754"/>
    <w:rsid w:val="00EF7789"/>
    <w:rsid w:val="00EF7C7F"/>
    <w:rsid w:val="00F0177F"/>
    <w:rsid w:val="00F064C9"/>
    <w:rsid w:val="00F06E07"/>
    <w:rsid w:val="00F072B2"/>
    <w:rsid w:val="00F14538"/>
    <w:rsid w:val="00F15CDE"/>
    <w:rsid w:val="00F232DD"/>
    <w:rsid w:val="00F256A7"/>
    <w:rsid w:val="00F26CE4"/>
    <w:rsid w:val="00F30DED"/>
    <w:rsid w:val="00F31EB3"/>
    <w:rsid w:val="00F34754"/>
    <w:rsid w:val="00F439F6"/>
    <w:rsid w:val="00F51EB0"/>
    <w:rsid w:val="00F540A0"/>
    <w:rsid w:val="00F606C0"/>
    <w:rsid w:val="00F659CF"/>
    <w:rsid w:val="00F667E1"/>
    <w:rsid w:val="00F676D3"/>
    <w:rsid w:val="00F71DE2"/>
    <w:rsid w:val="00F739BA"/>
    <w:rsid w:val="00F74DC7"/>
    <w:rsid w:val="00F7654C"/>
    <w:rsid w:val="00F812D1"/>
    <w:rsid w:val="00F81D5E"/>
    <w:rsid w:val="00F8282E"/>
    <w:rsid w:val="00F87C5E"/>
    <w:rsid w:val="00F90721"/>
    <w:rsid w:val="00F9286E"/>
    <w:rsid w:val="00F94B98"/>
    <w:rsid w:val="00F965A4"/>
    <w:rsid w:val="00F968C4"/>
    <w:rsid w:val="00FA603A"/>
    <w:rsid w:val="00FB3A78"/>
    <w:rsid w:val="00FC305D"/>
    <w:rsid w:val="00FC3921"/>
    <w:rsid w:val="00FC479F"/>
    <w:rsid w:val="00FD1BC6"/>
    <w:rsid w:val="00FD1C46"/>
    <w:rsid w:val="00FE6FDD"/>
    <w:rsid w:val="00FE7B3D"/>
    <w:rsid w:val="00FE7FF7"/>
    <w:rsid w:val="00FF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C4E9B"/>
  <w15:docId w15:val="{592BEDCF-6DCA-43B9-A144-9DCD5D32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cs-CZ" w:eastAsia="en-US" w:bidi="ar-SA"/>
      </w:rPr>
    </w:rPrDefault>
    <w:pPrDefault>
      <w:pPr>
        <w:spacing w:before="100" w:beforeAutospacing="1" w:after="60" w:line="276" w:lineRule="auto"/>
        <w:ind w:firstLine="1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2119"/>
  </w:style>
  <w:style w:type="paragraph" w:styleId="Nadpis1">
    <w:name w:val="heading 1"/>
    <w:basedOn w:val="Normln"/>
    <w:next w:val="Normln"/>
    <w:link w:val="Nadpis1Char"/>
    <w:qFormat/>
    <w:rsid w:val="00ED04AC"/>
    <w:pPr>
      <w:keepNext/>
      <w:spacing w:before="120" w:after="240"/>
      <w:outlineLvl w:val="0"/>
    </w:pPr>
    <w:rPr>
      <w:b/>
      <w:bCs/>
      <w:caps/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ED04AC"/>
    <w:pPr>
      <w:keepNext/>
      <w:spacing w:before="120" w:after="240"/>
      <w:outlineLvl w:val="1"/>
    </w:pPr>
    <w:rPr>
      <w:b/>
      <w:b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ED04AC"/>
    <w:pPr>
      <w:keepNext/>
      <w:spacing w:before="120" w:after="240" w:line="360" w:lineRule="auto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link w:val="Nadpis4Char"/>
    <w:qFormat/>
    <w:rsid w:val="00ED04AC"/>
    <w:pPr>
      <w:keepNext/>
      <w:spacing w:before="120" w:after="24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ED04AC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ED04AC"/>
    <w:pPr>
      <w:spacing w:before="24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ED04AC"/>
    <w:pPr>
      <w:spacing w:before="240"/>
      <w:outlineLvl w:val="6"/>
    </w:pPr>
  </w:style>
  <w:style w:type="paragraph" w:styleId="Nadpis8">
    <w:name w:val="heading 8"/>
    <w:basedOn w:val="Normln"/>
    <w:next w:val="Normln"/>
    <w:link w:val="Nadpis8Char"/>
    <w:qFormat/>
    <w:rsid w:val="00ED04AC"/>
    <w:pPr>
      <w:spacing w:before="2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ED04AC"/>
    <w:pPr>
      <w:spacing w:before="2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D04AC"/>
    <w:rPr>
      <w:rFonts w:ascii="Arial" w:hAnsi="Arial" w:cs="Arial"/>
      <w:b/>
      <w:bCs/>
      <w:caps/>
      <w:sz w:val="28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ED04AC"/>
    <w:rPr>
      <w:rFonts w:ascii="Arial" w:hAnsi="Arial" w:cs="Arial"/>
      <w:b/>
      <w:bCs/>
      <w:caps/>
      <w:sz w:val="24"/>
      <w:szCs w:val="24"/>
      <w:u w:val="single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ED04AC"/>
    <w:rPr>
      <w:rFonts w:ascii="Arial" w:hAnsi="Arial" w:cs="Arial"/>
      <w:b/>
      <w:bCs/>
      <w:sz w:val="24"/>
      <w:szCs w:val="24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ED04AC"/>
    <w:rPr>
      <w:rFonts w:ascii="Arial" w:hAnsi="Arial" w:cs="Arial"/>
      <w:b/>
      <w:bCs/>
      <w:sz w:val="24"/>
      <w:szCs w:val="28"/>
      <w:u w:val="single"/>
      <w:lang w:eastAsia="ar-SA"/>
    </w:rPr>
  </w:style>
  <w:style w:type="character" w:customStyle="1" w:styleId="Nadpis5Char">
    <w:name w:val="Nadpis 5 Char"/>
    <w:basedOn w:val="Standardnpsmoodstavce"/>
    <w:link w:val="Nadpis5"/>
    <w:rsid w:val="00ED04AC"/>
    <w:rPr>
      <w:rFonts w:ascii="Arial" w:hAnsi="Arial" w:cs="Arial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ED04AC"/>
    <w:rPr>
      <w:rFonts w:ascii="Arial" w:hAnsi="Arial" w:cs="Arial"/>
      <w:b/>
      <w:bCs/>
      <w:sz w:val="22"/>
      <w:szCs w:val="22"/>
      <w:lang w:eastAsia="ar-SA"/>
    </w:rPr>
  </w:style>
  <w:style w:type="character" w:customStyle="1" w:styleId="Nadpis7Char">
    <w:name w:val="Nadpis 7 Char"/>
    <w:basedOn w:val="Standardnpsmoodstavce"/>
    <w:link w:val="Nadpis7"/>
    <w:rsid w:val="00ED04AC"/>
    <w:rPr>
      <w:rFonts w:ascii="Arial" w:hAnsi="Arial" w:cs="Arial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ED04AC"/>
    <w:rPr>
      <w:rFonts w:ascii="Arial" w:hAnsi="Arial" w:cs="Arial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ED04AC"/>
    <w:rPr>
      <w:rFonts w:ascii="Arial" w:hAnsi="Arial" w:cs="Arial"/>
      <w:sz w:val="22"/>
      <w:szCs w:val="22"/>
      <w:lang w:eastAsia="ar-SA"/>
    </w:rPr>
  </w:style>
  <w:style w:type="paragraph" w:styleId="Nzev">
    <w:name w:val="Title"/>
    <w:basedOn w:val="Normln"/>
    <w:next w:val="Podnadpis"/>
    <w:link w:val="NzevChar"/>
    <w:uiPriority w:val="10"/>
    <w:qFormat/>
    <w:rsid w:val="00ED04AC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D04AC"/>
    <w:rPr>
      <w:rFonts w:ascii="Arial" w:hAnsi="Arial" w:cs="Arial"/>
      <w:b/>
      <w:bCs/>
      <w:sz w:val="32"/>
      <w:szCs w:val="24"/>
      <w:lang w:eastAsia="ar-SA"/>
    </w:rPr>
  </w:style>
  <w:style w:type="paragraph" w:styleId="Podnadpis">
    <w:name w:val="Subtitle"/>
    <w:basedOn w:val="Normln"/>
    <w:next w:val="Zkladntext"/>
    <w:link w:val="PodnadpisChar"/>
    <w:qFormat/>
    <w:rsid w:val="00ED04AC"/>
    <w:pPr>
      <w:keepNext/>
      <w:spacing w:before="240" w:after="120"/>
      <w:jc w:val="center"/>
    </w:pPr>
    <w:rPr>
      <w:rFonts w:eastAsia="Microsoft YaHei" w:cs="Mangal"/>
      <w:i/>
      <w:iCs/>
      <w:sz w:val="28"/>
      <w:szCs w:val="28"/>
    </w:rPr>
  </w:style>
  <w:style w:type="character" w:customStyle="1" w:styleId="PodnadpisChar">
    <w:name w:val="Podnadpis Char"/>
    <w:basedOn w:val="Standardnpsmoodstavce"/>
    <w:link w:val="Podnadpis"/>
    <w:rsid w:val="00ED04AC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ED04A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ED04AC"/>
    <w:rPr>
      <w:rFonts w:ascii="Arial" w:hAnsi="Arial" w:cs="Arial"/>
      <w:sz w:val="24"/>
      <w:szCs w:val="24"/>
      <w:lang w:eastAsia="ar-SA"/>
    </w:rPr>
  </w:style>
  <w:style w:type="character" w:styleId="Siln">
    <w:name w:val="Strong"/>
    <w:uiPriority w:val="22"/>
    <w:qFormat/>
    <w:rsid w:val="00ED04AC"/>
    <w:rPr>
      <w:b/>
      <w:bCs/>
    </w:rPr>
  </w:style>
  <w:style w:type="paragraph" w:styleId="Odstavecseseznamem">
    <w:name w:val="List Paragraph"/>
    <w:basedOn w:val="Normln"/>
    <w:uiPriority w:val="34"/>
    <w:qFormat/>
    <w:rsid w:val="00ED04AC"/>
    <w:pPr>
      <w:ind w:left="720"/>
    </w:pPr>
  </w:style>
  <w:style w:type="paragraph" w:customStyle="1" w:styleId="Default">
    <w:name w:val="Default"/>
    <w:rsid w:val="009C0E44"/>
    <w:pPr>
      <w:autoSpaceDE w:val="0"/>
      <w:autoSpaceDN w:val="0"/>
      <w:adjustRightInd w:val="0"/>
    </w:pPr>
    <w:rPr>
      <w:rFonts w:ascii="Comic Sans MS" w:eastAsiaTheme="minorHAnsi" w:hAnsi="Comic Sans MS" w:cs="Comic Sans MS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805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0522"/>
    <w:rPr>
      <w:rFonts w:ascii="Arial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805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0522"/>
    <w:rPr>
      <w:rFonts w:ascii="Arial" w:hAnsi="Arial" w:cs="Arial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70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7083"/>
    <w:rPr>
      <w:rFonts w:ascii="Tahoma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776CE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CE2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B47265"/>
    <w:rPr>
      <w:snapToGrid w:val="0"/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D1270"/>
    <w:pPr>
      <w:spacing w:after="100"/>
    </w:pPr>
    <w:rPr>
      <w:rFonts w:cs="Times New Roman"/>
      <w:snapToGrid w:val="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47265"/>
    <w:pPr>
      <w:tabs>
        <w:tab w:val="left" w:pos="567"/>
        <w:tab w:val="right" w:leader="dot" w:pos="9062"/>
      </w:tabs>
      <w:spacing w:after="100"/>
      <w:ind w:left="240" w:hanging="240"/>
    </w:pPr>
    <w:rPr>
      <w:rFonts w:ascii="Times New Roman" w:hAnsi="Times New Roman" w:cs="Times New Roman"/>
      <w:snapToGrid w:val="0"/>
      <w:szCs w:val="20"/>
      <w:lang w:eastAsia="cs-CZ"/>
    </w:rPr>
  </w:style>
  <w:style w:type="paragraph" w:customStyle="1" w:styleId="MAtext">
    <w:name w:val="MA_text"/>
    <w:basedOn w:val="Normln"/>
    <w:link w:val="MAtextChar"/>
    <w:rsid w:val="00B47265"/>
    <w:pPr>
      <w:widowControl w:val="0"/>
      <w:adjustRightInd w:val="0"/>
      <w:ind w:firstLine="567"/>
      <w:jc w:val="both"/>
      <w:textAlignment w:val="baseline"/>
    </w:pPr>
    <w:rPr>
      <w:rFonts w:cs="Times New Roman"/>
      <w:sz w:val="20"/>
      <w:szCs w:val="20"/>
      <w:lang w:eastAsia="cs-CZ"/>
    </w:rPr>
  </w:style>
  <w:style w:type="character" w:customStyle="1" w:styleId="MAtextChar">
    <w:name w:val="MA_text Char"/>
    <w:link w:val="MAtext"/>
    <w:rsid w:val="00B47265"/>
    <w:rPr>
      <w:rFonts w:ascii="Arial" w:hAnsi="Arial"/>
      <w:lang w:eastAsia="cs-CZ"/>
    </w:rPr>
  </w:style>
  <w:style w:type="paragraph" w:customStyle="1" w:styleId="StylNadpis2Arial10bBezpodtren">
    <w:name w:val="Styl Nadpis 2 + Arial 10 b. Bez podtržení"/>
    <w:basedOn w:val="Nadpis2"/>
    <w:next w:val="Normln"/>
    <w:rsid w:val="00B47265"/>
    <w:pPr>
      <w:spacing w:before="0" w:after="0"/>
      <w:jc w:val="both"/>
    </w:pPr>
    <w:rPr>
      <w:rFonts w:cs="Times New Roman"/>
      <w:caps w:val="0"/>
      <w:sz w:val="20"/>
      <w:szCs w:val="20"/>
      <w:u w:val="none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F7754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z w:val="32"/>
      <w:szCs w:val="32"/>
      <w:u w:val="none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F7754"/>
    <w:pPr>
      <w:spacing w:after="100" w:line="259" w:lineRule="auto"/>
      <w:ind w:left="440"/>
    </w:pPr>
    <w:rPr>
      <w:rFonts w:asciiTheme="minorHAnsi" w:eastAsiaTheme="minorEastAsia" w:hAnsiTheme="minorHAnsi" w:cs="Times New Roman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F0F5F"/>
    <w:rPr>
      <w:rFonts w:ascii="Calibri" w:eastAsiaTheme="minorHAnsi" w:hAnsi="Calibri"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F0F5F"/>
    <w:rPr>
      <w:rFonts w:ascii="Calibri" w:eastAsiaTheme="minorHAnsi" w:hAnsi="Calibri" w:cstheme="minorBidi"/>
      <w:sz w:val="22"/>
      <w:szCs w:val="21"/>
    </w:rPr>
  </w:style>
  <w:style w:type="paragraph" w:customStyle="1" w:styleId="Styl1">
    <w:name w:val="Styl1"/>
    <w:basedOn w:val="Nadpis6"/>
    <w:link w:val="Styl1Char"/>
    <w:qFormat/>
    <w:rsid w:val="00E357E4"/>
  </w:style>
  <w:style w:type="character" w:customStyle="1" w:styleId="Styl1Char">
    <w:name w:val="Styl1 Char"/>
    <w:basedOn w:val="Nadpis6Char"/>
    <w:link w:val="Styl1"/>
    <w:rsid w:val="00E357E4"/>
    <w:rPr>
      <w:rFonts w:ascii="Arial" w:hAnsi="Arial" w:cs="Arial"/>
      <w:b/>
      <w:bCs/>
      <w:sz w:val="22"/>
      <w:szCs w:val="22"/>
      <w:lang w:eastAsia="ar-SA"/>
    </w:rPr>
  </w:style>
  <w:style w:type="paragraph" w:customStyle="1" w:styleId="Styl2">
    <w:name w:val="Styl2"/>
    <w:basedOn w:val="Nadpis6"/>
    <w:link w:val="Styl2Char"/>
    <w:qFormat/>
    <w:rsid w:val="002252B7"/>
  </w:style>
  <w:style w:type="character" w:customStyle="1" w:styleId="Styl2Char">
    <w:name w:val="Styl2 Char"/>
    <w:basedOn w:val="Nadpis6Char"/>
    <w:link w:val="Styl2"/>
    <w:rsid w:val="002252B7"/>
    <w:rPr>
      <w:rFonts w:ascii="Arial" w:hAnsi="Arial" w:cs="Arial"/>
      <w:b/>
      <w:bCs/>
      <w:sz w:val="22"/>
      <w:szCs w:val="22"/>
      <w:lang w:eastAsia="ar-SA"/>
    </w:rPr>
  </w:style>
  <w:style w:type="character" w:styleId="Zstupntext">
    <w:name w:val="Placeholder Text"/>
    <w:basedOn w:val="Standardnpsmoodstavce"/>
    <w:uiPriority w:val="99"/>
    <w:semiHidden/>
    <w:rsid w:val="00AA4A47"/>
    <w:rPr>
      <w:color w:val="666666"/>
    </w:rPr>
  </w:style>
  <w:style w:type="numbering" w:customStyle="1" w:styleId="Aktulnseznam1">
    <w:name w:val="Aktuální seznam1"/>
    <w:uiPriority w:val="99"/>
    <w:rsid w:val="004D413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3.png"/><Relationship Id="rId18" Type="http://schemas.openxmlformats.org/officeDocument/2006/relationships/customXml" Target="ink/ink7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6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theme" Target="theme/theme1.xml"/><Relationship Id="rId10" Type="http://schemas.openxmlformats.org/officeDocument/2006/relationships/customXml" Target="ink/ink2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customXml" Target="ink/ink8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15T09:59:39.424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13 24575,'14'-3'0,"9"-2"0,0 0-8191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15T09:59:36.44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23 0 24575,'0'0'-8191</inkml:trace>
  <inkml:trace contextRef="#ctx0" brushRef="#br0" timeOffset="635.5">0 0 24575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15T09:59:35.250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15T09:59:33.07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15T09:59:07.13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16T16:02:43.714"/>
    </inkml:context>
    <inkml:brush xml:id="br0">
      <inkml:brushProperty name="width" value="0.05" units="cm"/>
      <inkml:brushProperty name="height" value="0.3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315 224,'0'-2,"0"-1</inkml:trace>
  <inkml:trace contextRef="#ctx0" brushRef="#br0" timeOffset="660.59">223 80,'0'0</inkml:trace>
  <inkml:trace contextRef="#ctx0" brushRef="#br0" timeOffset="1443.46">223 80,'0'-2,"0"-2</inkml:trace>
  <inkml:trace contextRef="#ctx0" brushRef="#br0" timeOffset="1954.16">223 67,'0'0</inkml:trace>
  <inkml:trace contextRef="#ctx0" brushRef="#br0" timeOffset="2439.51">14 67,'-3'0,"-2"3,-1 0</inkml:trace>
  <inkml:trace contextRef="#ctx0" brushRef="#br0" timeOffset="3433.53">264 1,'0'0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17T10:30:39.182"/>
    </inkml:context>
    <inkml:brush xml:id="br0">
      <inkml:brushProperty name="width" value="0.05" units="cm"/>
      <inkml:brushProperty name="height" value="0.3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118 1,'-5'2,"-5"1,-4 0,-1-1,-1-1,0 0,1 0,0-1,4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17T09:06:20.64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EACFB-2CD7-4103-B93A-D8DC1B91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2938</Words>
  <Characters>17336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HENNLICH s.r.o.</Company>
  <LinksUpToDate>false</LinksUpToDate>
  <CharactersWithSpaces>20234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Kodiš Karel</dc:creator>
  <cp:lastModifiedBy>Karel Bartoníček</cp:lastModifiedBy>
  <cp:revision>3</cp:revision>
  <dcterms:created xsi:type="dcterms:W3CDTF">2025-05-19T06:20:00Z</dcterms:created>
  <dcterms:modified xsi:type="dcterms:W3CDTF">2025-05-19T07:35:00Z</dcterms:modified>
</cp:coreProperties>
</file>